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C3B99" w:rsidRDefault="00691055">
      <w:pPr>
        <w:widowControl w:val="0"/>
        <w:pBdr>
          <w:top w:val="nil"/>
          <w:left w:val="nil"/>
          <w:bottom w:val="nil"/>
          <w:right w:val="nil"/>
          <w:between w:val="nil"/>
        </w:pBdr>
        <w:spacing w:before="45" w:line="240" w:lineRule="auto"/>
        <w:ind w:left="1256" w:right="1402"/>
        <w:jc w:val="center"/>
        <w:rPr>
          <w:rFonts w:ascii="Times New Roman" w:hAnsi="Times New Roman" w:cs="Times New Roman"/>
          <w:color w:val="000000"/>
          <w:sz w:val="52"/>
          <w:szCs w:val="52"/>
        </w:rPr>
      </w:pPr>
      <w:r>
        <w:rPr>
          <w:rFonts w:ascii="Times New Roman" w:hAnsi="Times New Roman" w:cs="Times New Roman"/>
          <w:color w:val="000080"/>
          <w:sz w:val="52"/>
          <w:szCs w:val="52"/>
        </w:rPr>
        <w:t>PROVINCIA DI AVELLINO</w:t>
      </w:r>
      <w:r>
        <w:rPr>
          <w:noProof/>
        </w:rPr>
        <w:drawing>
          <wp:anchor distT="0" distB="0" distL="0" distR="0" simplePos="0" relativeHeight="251658240" behindDoc="0" locked="0" layoutInCell="1" hidden="0" allowOverlap="1" wp14:anchorId="6C0AAC86" wp14:editId="7089735C">
            <wp:simplePos x="0" y="0"/>
            <wp:positionH relativeFrom="column">
              <wp:posOffset>25400</wp:posOffset>
            </wp:positionH>
            <wp:positionV relativeFrom="paragraph">
              <wp:posOffset>189865</wp:posOffset>
            </wp:positionV>
            <wp:extent cx="394335" cy="686435"/>
            <wp:effectExtent l="0" t="0" r="0" b="0"/>
            <wp:wrapSquare wrapText="bothSides" distT="0" distB="0" distL="0" distR="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94335" cy="686435"/>
                    </a:xfrm>
                    <a:prstGeom prst="rect">
                      <a:avLst/>
                    </a:prstGeom>
                    <a:ln/>
                  </pic:spPr>
                </pic:pic>
              </a:graphicData>
            </a:graphic>
          </wp:anchor>
        </w:drawing>
      </w:r>
    </w:p>
    <w:p w14:paraId="00000002" w14:textId="45C2B532" w:rsidR="008C3B99" w:rsidRDefault="00691055">
      <w:pPr>
        <w:widowControl w:val="0"/>
        <w:spacing w:before="39" w:after="16" w:line="268" w:lineRule="auto"/>
        <w:ind w:left="1250" w:right="1402"/>
        <w:jc w:val="center"/>
        <w:rPr>
          <w:rFonts w:ascii="Times New Roman" w:hAnsi="Times New Roman" w:cs="Times New Roman"/>
          <w:color w:val="000080"/>
        </w:rPr>
      </w:pPr>
      <w:r w:rsidRPr="00020E1B">
        <w:rPr>
          <w:rFonts w:ascii="Times New Roman" w:hAnsi="Times New Roman" w:cs="Times New Roman"/>
          <w:color w:val="000080"/>
        </w:rPr>
        <w:t xml:space="preserve">SETTORE </w:t>
      </w:r>
      <w:r w:rsidR="005B4B8C" w:rsidRPr="00020E1B">
        <w:rPr>
          <w:rFonts w:ascii="Times New Roman" w:hAnsi="Times New Roman" w:cs="Times New Roman"/>
          <w:color w:val="000080"/>
        </w:rPr>
        <w:t>3</w:t>
      </w:r>
      <w:r w:rsidRPr="00020E1B">
        <w:rPr>
          <w:rFonts w:ascii="Times New Roman" w:hAnsi="Times New Roman" w:cs="Times New Roman"/>
          <w:color w:val="000080"/>
        </w:rPr>
        <w:t xml:space="preserve"> – </w:t>
      </w:r>
      <w:r w:rsidR="005B4B8C" w:rsidRPr="00020E1B">
        <w:rPr>
          <w:rFonts w:ascii="Times New Roman" w:hAnsi="Times New Roman" w:cs="Times New Roman"/>
          <w:color w:val="000080"/>
        </w:rPr>
        <w:t>EDILIZIA SCOLASTICA E PATRIMONIO-DEMANIO E VIABILITÀ</w:t>
      </w:r>
    </w:p>
    <w:p w14:paraId="54FADA25" w14:textId="2CA18A11" w:rsidR="00757BD4" w:rsidRDefault="00757BD4" w:rsidP="00757BD4">
      <w:pPr>
        <w:widowControl w:val="0"/>
        <w:spacing w:before="39" w:after="16" w:line="268" w:lineRule="auto"/>
        <w:ind w:left="1250" w:right="1402"/>
        <w:jc w:val="center"/>
        <w:rPr>
          <w:rFonts w:ascii="Times New Roman" w:hAnsi="Times New Roman" w:cs="Times New Roman"/>
          <w:color w:val="000080"/>
        </w:rPr>
      </w:pPr>
    </w:p>
    <w:p w14:paraId="00000003" w14:textId="77777777" w:rsidR="008C3B99" w:rsidRDefault="00691055">
      <w:pPr>
        <w:widowControl w:val="0"/>
        <w:pBdr>
          <w:top w:val="nil"/>
          <w:left w:val="nil"/>
          <w:bottom w:val="nil"/>
          <w:right w:val="nil"/>
          <w:between w:val="nil"/>
        </w:pBdr>
        <w:spacing w:line="22" w:lineRule="auto"/>
        <w:ind w:left="4075"/>
        <w:jc w:val="left"/>
        <w:rPr>
          <w:rFonts w:ascii="Times New Roman" w:hAnsi="Times New Roman" w:cs="Times New Roman"/>
          <w:color w:val="000000"/>
          <w:sz w:val="2"/>
          <w:szCs w:val="2"/>
        </w:rPr>
      </w:pPr>
      <w:r>
        <w:rPr>
          <w:rFonts w:ascii="Times New Roman" w:hAnsi="Times New Roman" w:cs="Times New Roman"/>
          <w:noProof/>
          <w:color w:val="000000"/>
          <w:sz w:val="2"/>
          <w:szCs w:val="2"/>
        </w:rPr>
        <mc:AlternateContent>
          <mc:Choice Requires="wpg">
            <w:drawing>
              <wp:inline distT="0" distB="0" distL="114300" distR="114300" wp14:anchorId="641B72CD" wp14:editId="0C100F59">
                <wp:extent cx="987425" cy="13334"/>
                <wp:effectExtent l="0" t="0" r="0" b="0"/>
                <wp:docPr id="21" name="Gruppo 21"/>
                <wp:cNvGraphicFramePr/>
                <a:graphic xmlns:a="http://schemas.openxmlformats.org/drawingml/2006/main">
                  <a:graphicData uri="http://schemas.microsoft.com/office/word/2010/wordprocessingGroup">
                    <wpg:wgp>
                      <wpg:cNvGrpSpPr/>
                      <wpg:grpSpPr>
                        <a:xfrm>
                          <a:off x="0" y="0"/>
                          <a:ext cx="987425" cy="13334"/>
                          <a:chOff x="4852288" y="3773333"/>
                          <a:chExt cx="987425" cy="13334"/>
                        </a:xfrm>
                      </wpg:grpSpPr>
                      <wpg:grpSp>
                        <wpg:cNvPr id="1" name="Gruppo 1"/>
                        <wpg:cNvGrpSpPr/>
                        <wpg:grpSpPr>
                          <a:xfrm>
                            <a:off x="4852288" y="3773333"/>
                            <a:ext cx="987425" cy="13334"/>
                            <a:chOff x="4852288" y="3773333"/>
                            <a:chExt cx="987425" cy="13334"/>
                          </a:xfrm>
                        </wpg:grpSpPr>
                        <wps:wsp>
                          <wps:cNvPr id="2" name="Rettangolo 2"/>
                          <wps:cNvSpPr/>
                          <wps:spPr>
                            <a:xfrm>
                              <a:off x="4852288" y="3773333"/>
                              <a:ext cx="987425" cy="13325"/>
                            </a:xfrm>
                            <a:prstGeom prst="rect">
                              <a:avLst/>
                            </a:prstGeom>
                            <a:noFill/>
                            <a:ln>
                              <a:noFill/>
                            </a:ln>
                          </wps:spPr>
                          <wps:txbx>
                            <w:txbxContent>
                              <w:p w14:paraId="029A4059" w14:textId="77777777" w:rsidR="008C3B99" w:rsidRDefault="008C3B99">
                                <w:pPr>
                                  <w:spacing w:line="240" w:lineRule="auto"/>
                                  <w:jc w:val="left"/>
                                  <w:textDirection w:val="btLr"/>
                                </w:pPr>
                              </w:p>
                            </w:txbxContent>
                          </wps:txbx>
                          <wps:bodyPr spcFirstLastPara="1" wrap="square" lIns="91425" tIns="91425" rIns="91425" bIns="91425" anchor="ctr" anchorCtr="0">
                            <a:noAutofit/>
                          </wps:bodyPr>
                        </wps:wsp>
                        <wpg:grpSp>
                          <wpg:cNvPr id="3" name="Gruppo 3"/>
                          <wpg:cNvGrpSpPr/>
                          <wpg:grpSpPr>
                            <a:xfrm>
                              <a:off x="4852288" y="3773333"/>
                              <a:ext cx="987425" cy="13334"/>
                              <a:chOff x="4852288" y="3773333"/>
                              <a:chExt cx="987425" cy="13334"/>
                            </a:xfrm>
                          </wpg:grpSpPr>
                          <wps:wsp>
                            <wps:cNvPr id="4" name="Rettangolo 4"/>
                            <wps:cNvSpPr/>
                            <wps:spPr>
                              <a:xfrm>
                                <a:off x="4852288" y="3773333"/>
                                <a:ext cx="987425" cy="13325"/>
                              </a:xfrm>
                              <a:prstGeom prst="rect">
                                <a:avLst/>
                              </a:prstGeom>
                              <a:noFill/>
                              <a:ln>
                                <a:noFill/>
                              </a:ln>
                            </wps:spPr>
                            <wps:txbx>
                              <w:txbxContent>
                                <w:p w14:paraId="0381F727" w14:textId="77777777" w:rsidR="008C3B99" w:rsidRDefault="008C3B99">
                                  <w:pPr>
                                    <w:spacing w:line="275" w:lineRule="auto"/>
                                    <w:textDirection w:val="btLr"/>
                                  </w:pPr>
                                </w:p>
                              </w:txbxContent>
                            </wps:txbx>
                            <wps:bodyPr spcFirstLastPara="1" wrap="square" lIns="91425" tIns="91425" rIns="91425" bIns="91425" anchor="ctr" anchorCtr="0">
                              <a:noAutofit/>
                            </wps:bodyPr>
                          </wps:wsp>
                          <wpg:grpSp>
                            <wpg:cNvPr id="5" name="Gruppo 5"/>
                            <wpg:cNvGrpSpPr/>
                            <wpg:grpSpPr>
                              <a:xfrm>
                                <a:off x="4852288" y="3773333"/>
                                <a:ext cx="987425" cy="13334"/>
                                <a:chOff x="4852288" y="3773333"/>
                                <a:chExt cx="987425" cy="13334"/>
                              </a:xfrm>
                            </wpg:grpSpPr>
                            <wps:wsp>
                              <wps:cNvPr id="6" name="Rettangolo 6"/>
                              <wps:cNvSpPr/>
                              <wps:spPr>
                                <a:xfrm>
                                  <a:off x="4852288" y="3773333"/>
                                  <a:ext cx="987425" cy="13325"/>
                                </a:xfrm>
                                <a:prstGeom prst="rect">
                                  <a:avLst/>
                                </a:prstGeom>
                                <a:noFill/>
                                <a:ln>
                                  <a:noFill/>
                                </a:ln>
                              </wps:spPr>
                              <wps:txbx>
                                <w:txbxContent>
                                  <w:p w14:paraId="597E452B" w14:textId="77777777" w:rsidR="008C3B99" w:rsidRDefault="008C3B99">
                                    <w:pPr>
                                      <w:spacing w:line="275" w:lineRule="auto"/>
                                      <w:textDirection w:val="btLr"/>
                                    </w:pPr>
                                  </w:p>
                                </w:txbxContent>
                              </wps:txbx>
                              <wps:bodyPr spcFirstLastPara="1" wrap="square" lIns="91425" tIns="91425" rIns="91425" bIns="91425" anchor="ctr" anchorCtr="0">
                                <a:noAutofit/>
                              </wps:bodyPr>
                            </wps:wsp>
                            <wpg:grpSp>
                              <wpg:cNvPr id="7" name="Gruppo 7"/>
                              <wpg:cNvGrpSpPr/>
                              <wpg:grpSpPr>
                                <a:xfrm>
                                  <a:off x="4852288" y="3773333"/>
                                  <a:ext cx="987425" cy="13334"/>
                                  <a:chOff x="4852288" y="3773333"/>
                                  <a:chExt cx="987425" cy="13334"/>
                                </a:xfrm>
                              </wpg:grpSpPr>
                              <wps:wsp>
                                <wps:cNvPr id="8" name="Rettangolo 8"/>
                                <wps:cNvSpPr/>
                                <wps:spPr>
                                  <a:xfrm>
                                    <a:off x="4852288" y="3773333"/>
                                    <a:ext cx="987425" cy="13325"/>
                                  </a:xfrm>
                                  <a:prstGeom prst="rect">
                                    <a:avLst/>
                                  </a:prstGeom>
                                  <a:noFill/>
                                  <a:ln>
                                    <a:noFill/>
                                  </a:ln>
                                </wps:spPr>
                                <wps:txbx>
                                  <w:txbxContent>
                                    <w:p w14:paraId="6515E53B" w14:textId="77777777" w:rsidR="008C3B99" w:rsidRDefault="008C3B99">
                                      <w:pPr>
                                        <w:spacing w:line="275" w:lineRule="auto"/>
                                        <w:textDirection w:val="btLr"/>
                                      </w:pPr>
                                    </w:p>
                                  </w:txbxContent>
                                </wps:txbx>
                                <wps:bodyPr spcFirstLastPara="1" wrap="square" lIns="91425" tIns="91425" rIns="91425" bIns="91425" anchor="ctr" anchorCtr="0">
                                  <a:noAutofit/>
                                </wps:bodyPr>
                              </wps:wsp>
                              <wpg:grpSp>
                                <wpg:cNvPr id="9" name="Gruppo 9"/>
                                <wpg:cNvGrpSpPr/>
                                <wpg:grpSpPr>
                                  <a:xfrm>
                                    <a:off x="4852288" y="3773333"/>
                                    <a:ext cx="987425" cy="13334"/>
                                    <a:chOff x="4852288" y="3773333"/>
                                    <a:chExt cx="987425" cy="13334"/>
                                  </a:xfrm>
                                </wpg:grpSpPr>
                                <wps:wsp>
                                  <wps:cNvPr id="10" name="Rettangolo 10"/>
                                  <wps:cNvSpPr/>
                                  <wps:spPr>
                                    <a:xfrm>
                                      <a:off x="4852288" y="3773333"/>
                                      <a:ext cx="987425" cy="13325"/>
                                    </a:xfrm>
                                    <a:prstGeom prst="rect">
                                      <a:avLst/>
                                    </a:prstGeom>
                                    <a:noFill/>
                                    <a:ln>
                                      <a:noFill/>
                                    </a:ln>
                                  </wps:spPr>
                                  <wps:txbx>
                                    <w:txbxContent>
                                      <w:p w14:paraId="2BC1274F" w14:textId="77777777" w:rsidR="008C3B99" w:rsidRDefault="008C3B99">
                                        <w:pPr>
                                          <w:spacing w:line="275" w:lineRule="auto"/>
                                          <w:textDirection w:val="btLr"/>
                                        </w:pPr>
                                      </w:p>
                                    </w:txbxContent>
                                  </wps:txbx>
                                  <wps:bodyPr spcFirstLastPara="1" wrap="square" lIns="91425" tIns="91425" rIns="91425" bIns="91425" anchor="ctr" anchorCtr="0">
                                    <a:noAutofit/>
                                  </wps:bodyPr>
                                </wps:wsp>
                                <wpg:grpSp>
                                  <wpg:cNvPr id="11" name="Gruppo 11"/>
                                  <wpg:cNvGrpSpPr/>
                                  <wpg:grpSpPr>
                                    <a:xfrm>
                                      <a:off x="4852288" y="3773333"/>
                                      <a:ext cx="987425" cy="13334"/>
                                      <a:chOff x="4852288" y="3773333"/>
                                      <a:chExt cx="987425" cy="13325"/>
                                    </a:xfrm>
                                  </wpg:grpSpPr>
                                  <wps:wsp>
                                    <wps:cNvPr id="12" name="Rettangolo 12"/>
                                    <wps:cNvSpPr/>
                                    <wps:spPr>
                                      <a:xfrm>
                                        <a:off x="4852288" y="3773333"/>
                                        <a:ext cx="987425" cy="13325"/>
                                      </a:xfrm>
                                      <a:prstGeom prst="rect">
                                        <a:avLst/>
                                      </a:prstGeom>
                                      <a:noFill/>
                                      <a:ln>
                                        <a:noFill/>
                                      </a:ln>
                                    </wps:spPr>
                                    <wps:txbx>
                                      <w:txbxContent>
                                        <w:p w14:paraId="53903A83" w14:textId="77777777" w:rsidR="008C3B99" w:rsidRDefault="008C3B99">
                                          <w:pPr>
                                            <w:spacing w:line="275" w:lineRule="auto"/>
                                            <w:textDirection w:val="btLr"/>
                                          </w:pPr>
                                        </w:p>
                                      </w:txbxContent>
                                    </wps:txbx>
                                    <wps:bodyPr spcFirstLastPara="1" wrap="square" lIns="91425" tIns="91425" rIns="91425" bIns="91425" anchor="ctr" anchorCtr="0">
                                      <a:noAutofit/>
                                    </wps:bodyPr>
                                  </wps:wsp>
                                  <wpg:grpSp>
                                    <wpg:cNvPr id="13" name="Gruppo 13"/>
                                    <wpg:cNvGrpSpPr/>
                                    <wpg:grpSpPr>
                                      <a:xfrm>
                                        <a:off x="4852288" y="3773333"/>
                                        <a:ext cx="987425" cy="13325"/>
                                        <a:chOff x="0" y="0"/>
                                        <a:chExt cx="987425" cy="13325"/>
                                      </a:xfrm>
                                    </wpg:grpSpPr>
                                    <wps:wsp>
                                      <wps:cNvPr id="14" name="Rettangolo 14"/>
                                      <wps:cNvSpPr/>
                                      <wps:spPr>
                                        <a:xfrm>
                                          <a:off x="0" y="0"/>
                                          <a:ext cx="987425" cy="13325"/>
                                        </a:xfrm>
                                        <a:prstGeom prst="rect">
                                          <a:avLst/>
                                        </a:prstGeom>
                                        <a:noFill/>
                                        <a:ln>
                                          <a:noFill/>
                                        </a:ln>
                                      </wps:spPr>
                                      <wps:txbx>
                                        <w:txbxContent>
                                          <w:p w14:paraId="3E8F26AE" w14:textId="77777777" w:rsidR="008C3B99" w:rsidRDefault="008C3B99">
                                            <w:pPr>
                                              <w:spacing w:line="275" w:lineRule="auto"/>
                                              <w:textDirection w:val="btLr"/>
                                            </w:pPr>
                                          </w:p>
                                        </w:txbxContent>
                                      </wps:txbx>
                                      <wps:bodyPr spcFirstLastPara="1" wrap="square" lIns="91425" tIns="91425" rIns="91425" bIns="91425" anchor="ctr" anchorCtr="0">
                                        <a:noAutofit/>
                                      </wps:bodyPr>
                                    </wps:wsp>
                                    <wps:wsp>
                                      <wps:cNvPr id="15" name="Connettore 2 15"/>
                                      <wps:cNvCnPr/>
                                      <wps:spPr>
                                        <a:xfrm>
                                          <a:off x="0" y="5714"/>
                                          <a:ext cx="447675" cy="0"/>
                                        </a:xfrm>
                                        <a:prstGeom prst="straightConnector1">
                                          <a:avLst/>
                                        </a:prstGeom>
                                        <a:solidFill>
                                          <a:srgbClr val="FFFFFF"/>
                                        </a:solidFill>
                                        <a:ln w="12700" cap="flat" cmpd="sng">
                                          <a:solidFill>
                                            <a:srgbClr val="333399"/>
                                          </a:solidFill>
                                          <a:prstDash val="solid"/>
                                          <a:round/>
                                          <a:headEnd type="none" w="sm" len="sm"/>
                                          <a:tailEnd type="none" w="sm" len="sm"/>
                                        </a:ln>
                                      </wps:spPr>
                                      <wps:bodyPr/>
                                    </wps:wsp>
                                    <wps:wsp>
                                      <wps:cNvPr id="16" name="Connettore 2 16"/>
                                      <wps:cNvCnPr/>
                                      <wps:spPr>
                                        <a:xfrm rot="10800000" flipH="1">
                                          <a:off x="483870" y="4445"/>
                                          <a:ext cx="23495" cy="3809"/>
                                        </a:xfrm>
                                        <a:prstGeom prst="straightConnector1">
                                          <a:avLst/>
                                        </a:prstGeom>
                                        <a:solidFill>
                                          <a:srgbClr val="FFFFFF"/>
                                        </a:solidFill>
                                        <a:ln w="12700" cap="flat" cmpd="sng">
                                          <a:solidFill>
                                            <a:srgbClr val="333399"/>
                                          </a:solidFill>
                                          <a:prstDash val="solid"/>
                                          <a:round/>
                                          <a:headEnd type="none" w="sm" len="sm"/>
                                          <a:tailEnd type="none" w="sm" len="sm"/>
                                        </a:ln>
                                      </wps:spPr>
                                      <wps:bodyPr/>
                                    </wps:wsp>
                                    <wps:wsp>
                                      <wps:cNvPr id="17" name="Connettore 2 17"/>
                                      <wps:cNvCnPr/>
                                      <wps:spPr>
                                        <a:xfrm>
                                          <a:off x="539750" y="5714"/>
                                          <a:ext cx="447675" cy="0"/>
                                        </a:xfrm>
                                        <a:prstGeom prst="straightConnector1">
                                          <a:avLst/>
                                        </a:prstGeom>
                                        <a:solidFill>
                                          <a:srgbClr val="FFFFFF"/>
                                        </a:solidFill>
                                        <a:ln w="12700" cap="flat" cmpd="sng">
                                          <a:solidFill>
                                            <a:srgbClr val="333399"/>
                                          </a:solidFill>
                                          <a:prstDash val="solid"/>
                                          <a:round/>
                                          <a:headEnd type="none" w="sm" len="sm"/>
                                          <a:tailEnd type="none" w="sm" len="sm"/>
                                        </a:ln>
                                      </wps:spPr>
                                      <wps:bodyPr/>
                                    </wps:wsp>
                                  </wpg:grpSp>
                                </wpg:grpSp>
                              </wpg:grpSp>
                            </wpg:grpSp>
                          </wpg:grpSp>
                        </wpg:grpSp>
                      </wpg:grpSp>
                    </wpg:wgp>
                  </a:graphicData>
                </a:graphic>
              </wp:inline>
            </w:drawing>
          </mc:Choice>
          <mc:Fallback>
            <w:pict>
              <v:group w14:anchorId="641B72CD" id="Gruppo 21" o:spid="_x0000_s1026" style="width:77.75pt;height:1.05pt;mso-position-horizontal-relative:char;mso-position-vertical-relative:line" coordorigin="48522,37733" coordsize="987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">
                <v:group id="Gruppo 1" o:spid="_x0000_s1027" style="position:absolute;left:48522;top:37733;width:9875;height:133" coordorigin="48522,37733" coordsize="9874,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1028" style="position:absolute;left:48522;top:37733;width:9875;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29A4059" w14:textId="77777777" w:rsidR="008C3B99" w:rsidRDefault="008C3B99">
                          <w:pPr>
                            <w:spacing w:line="240" w:lineRule="auto"/>
                            <w:jc w:val="left"/>
                            <w:textDirection w:val="btLr"/>
                          </w:pPr>
                        </w:p>
                      </w:txbxContent>
                    </v:textbox>
                  </v:rect>
                  <v:group id="Gruppo 3" o:spid="_x0000_s1029" style="position:absolute;left:48522;top:37733;width:9875;height:133" coordorigin="48522,37733" coordsize="9874,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ttangolo 4" o:spid="_x0000_s1030" style="position:absolute;left:48522;top:37733;width:9875;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381F727" w14:textId="77777777" w:rsidR="008C3B99" w:rsidRDefault="008C3B99">
                            <w:pPr>
                              <w:spacing w:line="275" w:lineRule="auto"/>
                              <w:textDirection w:val="btLr"/>
                            </w:pPr>
                          </w:p>
                        </w:txbxContent>
                      </v:textbox>
                    </v:rect>
                    <v:group id="Gruppo 5" o:spid="_x0000_s1031" style="position:absolute;left:48522;top:37733;width:9875;height:133" coordorigin="48522,37733" coordsize="9874,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ttangolo 6" o:spid="_x0000_s1032" style="position:absolute;left:48522;top:37733;width:9875;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597E452B" w14:textId="77777777" w:rsidR="008C3B99" w:rsidRDefault="008C3B99">
                              <w:pPr>
                                <w:spacing w:line="275" w:lineRule="auto"/>
                                <w:textDirection w:val="btLr"/>
                              </w:pPr>
                            </w:p>
                          </w:txbxContent>
                        </v:textbox>
                      </v:rect>
                      <v:group id="Gruppo 7" o:spid="_x0000_s1033" style="position:absolute;left:48522;top:37733;width:9875;height:133" coordorigin="48522,37733" coordsize="9874,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ttangolo 8" o:spid="_x0000_s1034" style="position:absolute;left:48522;top:37733;width:9875;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6515E53B" w14:textId="77777777" w:rsidR="008C3B99" w:rsidRDefault="008C3B99">
                                <w:pPr>
                                  <w:spacing w:line="275" w:lineRule="auto"/>
                                  <w:textDirection w:val="btLr"/>
                                </w:pPr>
                              </w:p>
                            </w:txbxContent>
                          </v:textbox>
                        </v:rect>
                        <v:group id="Gruppo 9" o:spid="_x0000_s1035" style="position:absolute;left:48522;top:37733;width:9875;height:133" coordorigin="48522,37733" coordsize="9874,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ttangolo 10" o:spid="_x0000_s1036" style="position:absolute;left:48522;top:37733;width:9875;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2BC1274F" w14:textId="77777777" w:rsidR="008C3B99" w:rsidRDefault="008C3B99">
                                  <w:pPr>
                                    <w:spacing w:line="275" w:lineRule="auto"/>
                                    <w:textDirection w:val="btLr"/>
                                  </w:pPr>
                                </w:p>
                              </w:txbxContent>
                            </v:textbox>
                          </v:rect>
                          <v:group id="Gruppo 11" o:spid="_x0000_s1037" style="position:absolute;left:48522;top:37733;width:9875;height:133" coordorigin="48522,37733" coordsize="9874,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ttangolo 12" o:spid="_x0000_s1038" style="position:absolute;left:48522;top:37733;width:9875;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53903A83" w14:textId="77777777" w:rsidR="008C3B99" w:rsidRDefault="008C3B99">
                                    <w:pPr>
                                      <w:spacing w:line="275" w:lineRule="auto"/>
                                      <w:textDirection w:val="btLr"/>
                                    </w:pPr>
                                  </w:p>
                                </w:txbxContent>
                              </v:textbox>
                            </v:rect>
                            <v:group id="Gruppo 13" o:spid="_x0000_s1039" style="position:absolute;left:48522;top:37733;width:9875;height:133" coordsize="9874,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ttangolo 14" o:spid="_x0000_s1040" style="position:absolute;width:9874;height: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3E8F26AE" w14:textId="77777777" w:rsidR="008C3B99" w:rsidRDefault="008C3B99">
                                      <w:pPr>
                                        <w:spacing w:line="275" w:lineRule="auto"/>
                                        <w:textDirection w:val="btLr"/>
                                      </w:pPr>
                                    </w:p>
                                  </w:txbxContent>
                                </v:textbox>
                              </v:rect>
                              <v:shapetype id="_x0000_t32" coordsize="21600,21600" o:spt="32" o:oned="t" path="m,l21600,21600e" filled="f">
                                <v:path arrowok="t" fillok="f" o:connecttype="none"/>
                                <o:lock v:ext="edit" shapetype="t"/>
                              </v:shapetype>
                              <v:shape id="Connettore 2 15" o:spid="_x0000_s1041" type="#_x0000_t32" style="position:absolute;top:57;width:44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" filled="t" strokecolor="#339" strokeweight="1pt">
                                <v:stroke startarrowwidth="narrow" startarrowlength="short" endarrowwidth="narrow" endarrowlength="short"/>
                              </v:shape>
                              <v:shape id="Connettore 2 16" o:spid="_x0000_s1042" type="#_x0000_t32" style="position:absolute;left:4838;top:44;width:235;height:38;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" filled="t" strokecolor="#339" strokeweight="1pt">
                                <v:stroke startarrowwidth="narrow" startarrowlength="short" endarrowwidth="narrow" endarrowlength="short"/>
                              </v:shape>
                              <v:shape id="Connettore 2 17" o:spid="_x0000_s1043" type="#_x0000_t32" style="position:absolute;left:5397;top:57;width:44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" filled="t" strokecolor="#339" strokeweight="1pt">
                                <v:stroke startarrowwidth="narrow" startarrowlength="short" endarrowwidth="narrow" endarrowlength="short"/>
                              </v:shape>
                            </v:group>
                          </v:group>
                        </v:group>
                      </v:group>
                    </v:group>
                  </v:group>
                </v:group>
                <w10:anchorlock/>
              </v:group>
            </w:pict>
          </mc:Fallback>
        </mc:AlternateContent>
      </w:r>
    </w:p>
    <w:p w14:paraId="00000004" w14:textId="77777777" w:rsidR="008C3B99" w:rsidRDefault="008C3B99">
      <w:pPr>
        <w:widowControl w:val="0"/>
        <w:pBdr>
          <w:top w:val="nil"/>
          <w:left w:val="nil"/>
          <w:bottom w:val="nil"/>
          <w:right w:val="nil"/>
          <w:between w:val="nil"/>
        </w:pBdr>
        <w:spacing w:line="22" w:lineRule="auto"/>
        <w:ind w:left="4075"/>
        <w:jc w:val="left"/>
        <w:rPr>
          <w:rFonts w:ascii="Times New Roman" w:hAnsi="Times New Roman" w:cs="Times New Roman"/>
          <w:color w:val="000000"/>
          <w:sz w:val="2"/>
          <w:szCs w:val="2"/>
        </w:rPr>
      </w:pPr>
    </w:p>
    <w:p w14:paraId="00000005" w14:textId="77777777" w:rsidR="008C3B99" w:rsidRDefault="00691055">
      <w:pPr>
        <w:widowControl w:val="0"/>
        <w:pBdr>
          <w:top w:val="nil"/>
          <w:left w:val="nil"/>
          <w:bottom w:val="nil"/>
          <w:right w:val="nil"/>
          <w:between w:val="nil"/>
        </w:pBdr>
        <w:spacing w:before="5" w:line="240" w:lineRule="auto"/>
        <w:jc w:val="center"/>
        <w:rPr>
          <w:rFonts w:ascii="Times New Roman" w:hAnsi="Times New Roman" w:cs="Times New Roman"/>
          <w:color w:val="000000"/>
        </w:rPr>
      </w:pPr>
      <w:r>
        <w:rPr>
          <w:rFonts w:ascii="Times New Roman" w:hAnsi="Times New Roman" w:cs="Times New Roman"/>
          <w:color w:val="000080"/>
        </w:rPr>
        <w:t>STAZIONE UNICA APPALTANTE</w:t>
      </w:r>
    </w:p>
    <w:p w14:paraId="00000009" w14:textId="77777777" w:rsidR="008C3B99" w:rsidRDefault="008C3B99" w:rsidP="006F2E5C">
      <w:pPr>
        <w:widowControl w:val="0"/>
        <w:rPr>
          <w:rFonts w:ascii="Titillium" w:eastAsia="Titillium" w:hAnsi="Titillium" w:cs="Titillium"/>
          <w:b/>
          <w:color w:val="2A6099"/>
        </w:rPr>
      </w:pPr>
    </w:p>
    <w:p w14:paraId="0000000A" w14:textId="77777777" w:rsidR="008C3B99" w:rsidRDefault="008C3B99">
      <w:pPr>
        <w:widowControl w:val="0"/>
        <w:ind w:left="567"/>
        <w:jc w:val="center"/>
        <w:rPr>
          <w:rFonts w:ascii="Titillium" w:eastAsia="Titillium" w:hAnsi="Titillium" w:cs="Titillium"/>
          <w:b/>
          <w:color w:val="2A6099"/>
        </w:rPr>
      </w:pPr>
    </w:p>
    <w:p w14:paraId="211DE185" w14:textId="77777777" w:rsidR="00F1654B" w:rsidRDefault="00F1654B">
      <w:pPr>
        <w:widowControl w:val="0"/>
        <w:ind w:left="567"/>
        <w:jc w:val="center"/>
        <w:rPr>
          <w:rFonts w:ascii="Titillium" w:eastAsia="Titillium" w:hAnsi="Titillium" w:cs="Titillium"/>
          <w:b/>
          <w:color w:val="2A6099"/>
        </w:rPr>
      </w:pPr>
    </w:p>
    <w:p w14:paraId="0000000B" w14:textId="77777777" w:rsidR="008C3B99" w:rsidRDefault="006910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jc w:val="center"/>
        <w:rPr>
          <w:rFonts w:ascii="Titillium" w:eastAsia="Titillium" w:hAnsi="Titillium" w:cs="Titillium"/>
          <w:b/>
          <w:sz w:val="28"/>
          <w:szCs w:val="28"/>
        </w:rPr>
      </w:pPr>
      <w:r>
        <w:rPr>
          <w:rFonts w:ascii="Titillium" w:eastAsia="Titillium" w:hAnsi="Titillium" w:cs="Titillium"/>
          <w:b/>
          <w:sz w:val="28"/>
          <w:szCs w:val="28"/>
        </w:rPr>
        <w:t xml:space="preserve">PROCEDURA APERTA </w:t>
      </w:r>
    </w:p>
    <w:p w14:paraId="0000000C" w14:textId="77777777" w:rsidR="008C3B99" w:rsidRDefault="006910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jc w:val="center"/>
        <w:rPr>
          <w:rFonts w:ascii="Titillium" w:eastAsia="Titillium" w:hAnsi="Titillium" w:cs="Titillium"/>
          <w:b/>
          <w:sz w:val="28"/>
          <w:szCs w:val="28"/>
        </w:rPr>
      </w:pPr>
      <w:r>
        <w:rPr>
          <w:rFonts w:ascii="Titillium" w:eastAsia="Titillium" w:hAnsi="Titillium" w:cs="Titillium"/>
          <w:b/>
          <w:sz w:val="28"/>
          <w:szCs w:val="28"/>
        </w:rPr>
        <w:t>per l’affidamento di servizio nei settori ordinari di importo superiore alla soglia comunitaria con il criterio dell’offerta economicamente più vantaggiosa</w:t>
      </w:r>
    </w:p>
    <w:p w14:paraId="0000000D" w14:textId="2718570E" w:rsidR="008C3B99" w:rsidRDefault="006910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jc w:val="center"/>
        <w:rPr>
          <w:rFonts w:ascii="Titillium" w:eastAsia="Titillium" w:hAnsi="Titillium" w:cs="Titillium"/>
          <w:b/>
          <w:sz w:val="28"/>
          <w:szCs w:val="28"/>
        </w:rPr>
      </w:pPr>
      <w:r>
        <w:rPr>
          <w:rFonts w:ascii="Titillium" w:eastAsia="Titillium" w:hAnsi="Titillium" w:cs="Titillium"/>
          <w:b/>
          <w:sz w:val="28"/>
          <w:szCs w:val="28"/>
        </w:rPr>
        <w:t xml:space="preserve">( </w:t>
      </w:r>
      <w:r>
        <w:rPr>
          <w:rFonts w:ascii="Titillium" w:eastAsia="Titillium" w:hAnsi="Titillium" w:cs="Titillium"/>
          <w:b/>
          <w:i/>
          <w:sz w:val="28"/>
          <w:szCs w:val="28"/>
        </w:rPr>
        <w:t xml:space="preserve">ai sensi degli artt. </w:t>
      </w:r>
      <w:r w:rsidR="00757BD4">
        <w:rPr>
          <w:rFonts w:ascii="Titillium" w:eastAsia="Titillium" w:hAnsi="Titillium" w:cs="Titillium"/>
          <w:b/>
          <w:i/>
          <w:sz w:val="28"/>
          <w:szCs w:val="28"/>
        </w:rPr>
        <w:t>14</w:t>
      </w:r>
      <w:r>
        <w:rPr>
          <w:rFonts w:ascii="Titillium" w:eastAsia="Titillium" w:hAnsi="Titillium" w:cs="Titillium"/>
          <w:b/>
          <w:i/>
          <w:sz w:val="28"/>
          <w:szCs w:val="28"/>
        </w:rPr>
        <w:t xml:space="preserve">, </w:t>
      </w:r>
      <w:r w:rsidR="00757BD4">
        <w:rPr>
          <w:rFonts w:ascii="Titillium" w:eastAsia="Titillium" w:hAnsi="Titillium" w:cs="Titillium"/>
          <w:b/>
          <w:i/>
          <w:sz w:val="28"/>
          <w:szCs w:val="28"/>
        </w:rPr>
        <w:t>71 e</w:t>
      </w:r>
      <w:r w:rsidR="005A59B7">
        <w:rPr>
          <w:rFonts w:ascii="Titillium" w:eastAsia="Titillium" w:hAnsi="Titillium" w:cs="Titillium"/>
          <w:b/>
          <w:i/>
          <w:sz w:val="28"/>
          <w:szCs w:val="28"/>
        </w:rPr>
        <w:t xml:space="preserve"> </w:t>
      </w:r>
      <w:r w:rsidR="00757BD4">
        <w:rPr>
          <w:rFonts w:ascii="Titillium" w:eastAsia="Titillium" w:hAnsi="Titillium" w:cs="Titillium"/>
          <w:b/>
          <w:i/>
          <w:sz w:val="28"/>
          <w:szCs w:val="28"/>
        </w:rPr>
        <w:t>108</w:t>
      </w:r>
      <w:r>
        <w:rPr>
          <w:rFonts w:ascii="Titillium" w:eastAsia="Titillium" w:hAnsi="Titillium" w:cs="Titillium"/>
          <w:b/>
          <w:i/>
          <w:sz w:val="28"/>
          <w:szCs w:val="28"/>
        </w:rPr>
        <w:t xml:space="preserve"> del Codice</w:t>
      </w:r>
      <w:r>
        <w:rPr>
          <w:rFonts w:ascii="Titillium" w:eastAsia="Titillium" w:hAnsi="Titillium" w:cs="Titillium"/>
          <w:b/>
          <w:sz w:val="28"/>
          <w:szCs w:val="28"/>
        </w:rPr>
        <w:t xml:space="preserve"> ) </w:t>
      </w:r>
    </w:p>
    <w:p w14:paraId="0000000F" w14:textId="77777777" w:rsidR="008C3B99" w:rsidRDefault="008C3B99" w:rsidP="00736C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60" w:lineRule="auto"/>
        <w:rPr>
          <w:rFonts w:ascii="Titillium" w:eastAsia="Titillium" w:hAnsi="Titillium" w:cs="Titillium"/>
          <w:sz w:val="28"/>
          <w:szCs w:val="28"/>
        </w:rPr>
      </w:pPr>
    </w:p>
    <w:p w14:paraId="3C396686" w14:textId="77777777" w:rsidR="00F1654B" w:rsidRDefault="00F1654B" w:rsidP="00736C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60" w:lineRule="auto"/>
        <w:rPr>
          <w:rFonts w:ascii="Titillium" w:eastAsia="Titillium" w:hAnsi="Titillium" w:cs="Titillium"/>
          <w:sz w:val="28"/>
          <w:szCs w:val="28"/>
        </w:rPr>
      </w:pPr>
    </w:p>
    <w:p w14:paraId="73C0F68F" w14:textId="77777777" w:rsidR="009C29AB" w:rsidRDefault="00691055">
      <w:pPr>
        <w:spacing w:line="240" w:lineRule="auto"/>
        <w:jc w:val="center"/>
        <w:rPr>
          <w:rFonts w:ascii="Titillium" w:eastAsia="Titillium" w:hAnsi="Titillium" w:cs="Titillium"/>
          <w:sz w:val="36"/>
          <w:szCs w:val="36"/>
        </w:rPr>
      </w:pPr>
      <w:r w:rsidRPr="007B5B0C">
        <w:rPr>
          <w:rFonts w:ascii="Titillium" w:eastAsia="Titillium" w:hAnsi="Titillium" w:cs="Titillium"/>
          <w:sz w:val="36"/>
          <w:szCs w:val="36"/>
        </w:rPr>
        <w:t xml:space="preserve">DISCIPLINARE DI GARA relativo </w:t>
      </w:r>
      <w:r w:rsidR="005A59B7" w:rsidRPr="007B5B0C">
        <w:rPr>
          <w:rFonts w:ascii="Titillium" w:eastAsia="Titillium" w:hAnsi="Titillium" w:cs="Titillium"/>
          <w:sz w:val="36"/>
          <w:szCs w:val="36"/>
        </w:rPr>
        <w:t>all’avviso</w:t>
      </w:r>
      <w:r w:rsidR="00F17682" w:rsidRPr="007B5B0C">
        <w:rPr>
          <w:rFonts w:ascii="Titillium" w:eastAsia="Titillium" w:hAnsi="Titillium" w:cs="Titillium"/>
          <w:sz w:val="36"/>
          <w:szCs w:val="36"/>
        </w:rPr>
        <w:t>/bando</w:t>
      </w:r>
      <w:r w:rsidRPr="007B5B0C">
        <w:rPr>
          <w:rFonts w:ascii="Titillium" w:eastAsia="Titillium" w:hAnsi="Titillium" w:cs="Titillium"/>
          <w:sz w:val="36"/>
          <w:szCs w:val="36"/>
        </w:rPr>
        <w:t xml:space="preserve"> </w:t>
      </w:r>
      <w:r w:rsidR="00757BD4">
        <w:rPr>
          <w:rFonts w:ascii="Titillium" w:eastAsia="Titillium" w:hAnsi="Titillium" w:cs="Titillium"/>
          <w:sz w:val="36"/>
          <w:szCs w:val="36"/>
        </w:rPr>
        <w:t xml:space="preserve">GUUE </w:t>
      </w:r>
    </w:p>
    <w:p w14:paraId="00000010" w14:textId="6DEE8DC0" w:rsidR="008C3B99" w:rsidRDefault="009C29AB">
      <w:pPr>
        <w:spacing w:line="240" w:lineRule="auto"/>
        <w:jc w:val="center"/>
        <w:rPr>
          <w:rFonts w:ascii="Titillium" w:eastAsia="Titillium" w:hAnsi="Titillium" w:cs="Titillium"/>
          <w:sz w:val="36"/>
          <w:szCs w:val="36"/>
        </w:rPr>
      </w:pPr>
      <w:r>
        <w:rPr>
          <w:rFonts w:ascii="Titillium" w:eastAsia="Titillium" w:hAnsi="Titillium" w:cs="Titillium"/>
          <w:sz w:val="36"/>
          <w:szCs w:val="36"/>
        </w:rPr>
        <w:t xml:space="preserve">prot. n. </w:t>
      </w:r>
      <w:r w:rsidRPr="009C29AB">
        <w:rPr>
          <w:rFonts w:ascii="Titillium" w:eastAsia="Titillium" w:hAnsi="Titillium" w:cs="Titillium"/>
          <w:sz w:val="36"/>
          <w:szCs w:val="36"/>
        </w:rPr>
        <w:t>33592</w:t>
      </w:r>
      <w:r>
        <w:rPr>
          <w:rFonts w:ascii="Titillium" w:eastAsia="Titillium" w:hAnsi="Titillium" w:cs="Titillium"/>
          <w:sz w:val="36"/>
          <w:szCs w:val="36"/>
        </w:rPr>
        <w:t xml:space="preserve"> </w:t>
      </w:r>
      <w:r w:rsidRPr="009C29AB">
        <w:rPr>
          <w:rFonts w:ascii="Titillium" w:eastAsia="Titillium" w:hAnsi="Titillium" w:cs="Titillium"/>
          <w:sz w:val="36"/>
          <w:szCs w:val="36"/>
        </w:rPr>
        <w:t>del</w:t>
      </w:r>
      <w:r>
        <w:rPr>
          <w:rFonts w:ascii="Titillium" w:eastAsia="Titillium" w:hAnsi="Titillium" w:cs="Titillium"/>
          <w:sz w:val="36"/>
          <w:szCs w:val="36"/>
        </w:rPr>
        <w:t xml:space="preserve"> </w:t>
      </w:r>
      <w:r w:rsidRPr="009C29AB">
        <w:rPr>
          <w:rFonts w:ascii="Titillium" w:eastAsia="Titillium" w:hAnsi="Titillium" w:cs="Titillium"/>
          <w:sz w:val="36"/>
          <w:szCs w:val="36"/>
        </w:rPr>
        <w:t>23</w:t>
      </w:r>
      <w:r>
        <w:rPr>
          <w:rFonts w:ascii="Titillium" w:eastAsia="Titillium" w:hAnsi="Titillium" w:cs="Titillium"/>
          <w:sz w:val="36"/>
          <w:szCs w:val="36"/>
        </w:rPr>
        <w:t>/</w:t>
      </w:r>
      <w:r w:rsidRPr="009C29AB">
        <w:rPr>
          <w:rFonts w:ascii="Titillium" w:eastAsia="Titillium" w:hAnsi="Titillium" w:cs="Titillium"/>
          <w:sz w:val="36"/>
          <w:szCs w:val="36"/>
        </w:rPr>
        <w:t>07</w:t>
      </w:r>
      <w:r>
        <w:rPr>
          <w:rFonts w:ascii="Titillium" w:eastAsia="Titillium" w:hAnsi="Titillium" w:cs="Titillium"/>
          <w:sz w:val="36"/>
          <w:szCs w:val="36"/>
        </w:rPr>
        <w:t>/</w:t>
      </w:r>
      <w:r w:rsidRPr="009C29AB">
        <w:rPr>
          <w:rFonts w:ascii="Titillium" w:eastAsia="Titillium" w:hAnsi="Titillium" w:cs="Titillium"/>
          <w:sz w:val="36"/>
          <w:szCs w:val="36"/>
        </w:rPr>
        <w:t>2024</w:t>
      </w:r>
    </w:p>
    <w:p w14:paraId="00000013" w14:textId="77777777" w:rsidR="008C3B99" w:rsidRDefault="008C3B99" w:rsidP="00736CA9">
      <w:pPr>
        <w:spacing w:line="240" w:lineRule="auto"/>
        <w:rPr>
          <w:rFonts w:ascii="Titillium" w:eastAsia="Titillium" w:hAnsi="Titillium" w:cs="Titillium"/>
          <w:sz w:val="36"/>
          <w:szCs w:val="36"/>
        </w:rPr>
      </w:pPr>
    </w:p>
    <w:p w14:paraId="1A4C28B4" w14:textId="77777777" w:rsidR="00F1654B" w:rsidRDefault="00F1654B" w:rsidP="00736CA9">
      <w:pPr>
        <w:spacing w:line="240" w:lineRule="auto"/>
        <w:rPr>
          <w:rFonts w:ascii="Titillium" w:eastAsia="Titillium" w:hAnsi="Titillium" w:cs="Titillium"/>
          <w:sz w:val="36"/>
          <w:szCs w:val="36"/>
        </w:rPr>
      </w:pPr>
    </w:p>
    <w:p w14:paraId="00000015" w14:textId="757A4BD1" w:rsidR="008C3B99" w:rsidRDefault="00691055" w:rsidP="00E84369">
      <w:pPr>
        <w:spacing w:line="240" w:lineRule="auto"/>
        <w:jc w:val="center"/>
        <w:rPr>
          <w:rFonts w:ascii="Titillium" w:eastAsia="Titillium" w:hAnsi="Titillium" w:cs="Titillium"/>
          <w:sz w:val="36"/>
          <w:szCs w:val="36"/>
        </w:rPr>
      </w:pPr>
      <w:r>
        <w:rPr>
          <w:rFonts w:ascii="Titillium" w:eastAsia="Titillium" w:hAnsi="Titillium" w:cs="Titillium"/>
          <w:sz w:val="36"/>
          <w:szCs w:val="36"/>
        </w:rPr>
        <w:t>OGGETTO dell’APPALTO</w:t>
      </w:r>
    </w:p>
    <w:p w14:paraId="132BCA65" w14:textId="39058789" w:rsidR="002C5A29" w:rsidRDefault="00020E1B" w:rsidP="002C5A29">
      <w:pPr>
        <w:spacing w:line="240" w:lineRule="auto"/>
        <w:jc w:val="center"/>
        <w:rPr>
          <w:rFonts w:ascii="Titillium" w:eastAsia="Titillium" w:hAnsi="Titillium" w:cs="Titillium"/>
          <w:sz w:val="36"/>
          <w:szCs w:val="36"/>
        </w:rPr>
      </w:pPr>
      <w:bookmarkStart w:id="0" w:name="_heading=h.gjdgxs" w:colFirst="0" w:colLast="0"/>
      <w:bookmarkEnd w:id="0"/>
      <w:r w:rsidRPr="00020E1B">
        <w:rPr>
          <w:rFonts w:ascii="Titillium" w:eastAsia="Titillium" w:hAnsi="Titillium" w:cs="Titillium"/>
          <w:sz w:val="36"/>
          <w:szCs w:val="36"/>
        </w:rPr>
        <w:t>SERVIZIO DI RACCOLTE E TRASPORTO DEI RIFUTI SOLIDI URBANI SUL TERRITORIO DEL COMUNE DI LAPIO (AV)</w:t>
      </w:r>
    </w:p>
    <w:p w14:paraId="00000018" w14:textId="77777777" w:rsidR="008C3B99" w:rsidRDefault="008C3B99">
      <w:pPr>
        <w:spacing w:line="240" w:lineRule="auto"/>
        <w:jc w:val="left"/>
        <w:rPr>
          <w:rFonts w:ascii="Titillium" w:eastAsia="Titillium" w:hAnsi="Titillium" w:cs="Titillium"/>
          <w:sz w:val="36"/>
          <w:szCs w:val="36"/>
        </w:rPr>
      </w:pPr>
    </w:p>
    <w:p w14:paraId="128190B0" w14:textId="77777777" w:rsidR="00F1654B" w:rsidRDefault="00F1654B">
      <w:pPr>
        <w:spacing w:line="240" w:lineRule="auto"/>
        <w:jc w:val="left"/>
        <w:rPr>
          <w:rFonts w:ascii="Titillium" w:eastAsia="Titillium" w:hAnsi="Titillium" w:cs="Titillium"/>
          <w:sz w:val="36"/>
          <w:szCs w:val="36"/>
        </w:rPr>
      </w:pPr>
    </w:p>
    <w:tbl>
      <w:tblPr>
        <w:tblStyle w:val="10"/>
        <w:tblW w:w="3804" w:type="dxa"/>
        <w:jc w:val="center"/>
        <w:tblInd w:w="0" w:type="dxa"/>
        <w:tblLayout w:type="fixed"/>
        <w:tblLook w:val="0400" w:firstRow="0" w:lastRow="0" w:firstColumn="0" w:lastColumn="0" w:noHBand="0" w:noVBand="1"/>
      </w:tblPr>
      <w:tblGrid>
        <w:gridCol w:w="3804"/>
      </w:tblGrid>
      <w:tr w:rsidR="008C3B99" w14:paraId="14CBADF1" w14:textId="77777777" w:rsidTr="007410DB">
        <w:trPr>
          <w:trHeight w:val="133"/>
          <w:jc w:val="center"/>
        </w:trPr>
        <w:tc>
          <w:tcPr>
            <w:tcW w:w="3804" w:type="dxa"/>
            <w:shd w:val="clear" w:color="auto" w:fill="DAEEF3"/>
            <w:vAlign w:val="center"/>
          </w:tcPr>
          <w:p w14:paraId="7631034A" w14:textId="24649090" w:rsidR="00F1654B" w:rsidRDefault="00020E1B" w:rsidP="00020E1B">
            <w:pPr>
              <w:spacing w:line="240" w:lineRule="auto"/>
              <w:jc w:val="left"/>
              <w:rPr>
                <w:rFonts w:ascii="Titillium" w:eastAsia="Titillium" w:hAnsi="Titillium" w:cs="Titillium"/>
                <w:sz w:val="36"/>
                <w:szCs w:val="36"/>
              </w:rPr>
            </w:pPr>
            <w:r>
              <w:rPr>
                <w:rFonts w:ascii="Titillium" w:eastAsia="Titillium" w:hAnsi="Titillium" w:cs="Titillium"/>
                <w:sz w:val="36"/>
                <w:szCs w:val="36"/>
              </w:rPr>
              <w:t xml:space="preserve">CUP: </w:t>
            </w:r>
            <w:r w:rsidRPr="00020E1B">
              <w:rPr>
                <w:rFonts w:ascii="Titillium" w:eastAsia="Titillium" w:hAnsi="Titillium" w:cs="Titillium"/>
                <w:sz w:val="36"/>
                <w:szCs w:val="36"/>
              </w:rPr>
              <w:t>I19I24000170004</w:t>
            </w:r>
          </w:p>
          <w:p w14:paraId="2CE39D4D" w14:textId="53BB7BD1" w:rsidR="008130E0" w:rsidRDefault="00691055" w:rsidP="008130E0">
            <w:pPr>
              <w:spacing w:line="240" w:lineRule="auto"/>
              <w:jc w:val="center"/>
              <w:rPr>
                <w:rFonts w:ascii="Titillium" w:eastAsia="Titillium" w:hAnsi="Titillium" w:cs="Titillium"/>
                <w:sz w:val="36"/>
                <w:szCs w:val="36"/>
              </w:rPr>
            </w:pPr>
            <w:r>
              <w:rPr>
                <w:rFonts w:ascii="Titillium" w:eastAsia="Titillium" w:hAnsi="Titillium" w:cs="Titillium"/>
                <w:sz w:val="36"/>
                <w:szCs w:val="36"/>
              </w:rPr>
              <w:t xml:space="preserve">CIG      </w:t>
            </w:r>
            <w:r w:rsidR="001D185F" w:rsidRPr="001D185F">
              <w:rPr>
                <w:rFonts w:ascii="Titillium" w:eastAsia="Titillium" w:hAnsi="Titillium" w:cs="Titillium"/>
                <w:sz w:val="36"/>
                <w:szCs w:val="36"/>
              </w:rPr>
              <w:t>B28F59D21D</w:t>
            </w:r>
          </w:p>
          <w:p w14:paraId="0000001A" w14:textId="331654FC" w:rsidR="008C3B99" w:rsidRDefault="008C3B99">
            <w:pPr>
              <w:spacing w:line="240" w:lineRule="auto"/>
              <w:jc w:val="center"/>
              <w:rPr>
                <w:rFonts w:ascii="Titillium" w:eastAsia="Titillium" w:hAnsi="Titillium" w:cs="Titillium"/>
                <w:sz w:val="36"/>
                <w:szCs w:val="36"/>
              </w:rPr>
            </w:pPr>
          </w:p>
        </w:tc>
      </w:tr>
      <w:tr w:rsidR="008C3B99" w14:paraId="64DCAA06" w14:textId="77777777" w:rsidTr="007410DB">
        <w:trPr>
          <w:trHeight w:val="17"/>
          <w:jc w:val="center"/>
        </w:trPr>
        <w:tc>
          <w:tcPr>
            <w:tcW w:w="3804" w:type="dxa"/>
            <w:shd w:val="clear" w:color="auto" w:fill="DAEEF3"/>
            <w:vAlign w:val="center"/>
          </w:tcPr>
          <w:p w14:paraId="0000001B" w14:textId="77777777" w:rsidR="008C3B99" w:rsidRDefault="008C3B99">
            <w:pPr>
              <w:spacing w:line="240" w:lineRule="auto"/>
              <w:jc w:val="center"/>
              <w:rPr>
                <w:rFonts w:ascii="Titillium" w:eastAsia="Titillium" w:hAnsi="Titillium" w:cs="Titillium"/>
                <w:sz w:val="36"/>
                <w:szCs w:val="36"/>
              </w:rPr>
            </w:pPr>
          </w:p>
        </w:tc>
      </w:tr>
    </w:tbl>
    <w:p w14:paraId="00000022" w14:textId="1363C49C" w:rsidR="008C3B99" w:rsidRPr="00E84369" w:rsidRDefault="00691055" w:rsidP="00E84369">
      <w:pPr>
        <w:spacing w:line="240" w:lineRule="auto"/>
        <w:jc w:val="center"/>
        <w:rPr>
          <w:rFonts w:ascii="Titillium" w:eastAsia="Titillium" w:hAnsi="Titillium" w:cs="Titillium"/>
          <w:sz w:val="36"/>
          <w:szCs w:val="36"/>
        </w:rPr>
      </w:pPr>
      <w:r>
        <w:rPr>
          <w:rFonts w:ascii="Titillium" w:eastAsia="Titillium" w:hAnsi="Titillium" w:cs="Titillium"/>
          <w:sz w:val="36"/>
          <w:szCs w:val="36"/>
        </w:rPr>
        <w:t xml:space="preserve">          </w:t>
      </w:r>
    </w:p>
    <w:p w14:paraId="447E02F5" w14:textId="77777777" w:rsidR="008130E0" w:rsidRDefault="008130E0" w:rsidP="00551DA3">
      <w:pPr>
        <w:spacing w:line="240" w:lineRule="auto"/>
        <w:rPr>
          <w:rFonts w:ascii="Titillium" w:eastAsia="Titillium" w:hAnsi="Titillium" w:cs="Titillium"/>
        </w:rPr>
      </w:pPr>
    </w:p>
    <w:p w14:paraId="21A22D0B" w14:textId="793A9822" w:rsidR="008130E0" w:rsidRDefault="00DD4677" w:rsidP="00F1654B">
      <w:pPr>
        <w:widowControl w:val="0"/>
        <w:spacing w:before="60" w:after="60"/>
        <w:rPr>
          <w:rFonts w:ascii="Titillium" w:eastAsia="Titillium" w:hAnsi="Titillium" w:cs="Titillium"/>
        </w:rPr>
      </w:pPr>
      <w:r w:rsidRPr="00DD4677">
        <w:rPr>
          <w:rFonts w:ascii="Titillium" w:eastAsia="Titillium" w:hAnsi="Titillium" w:cs="Titillium"/>
        </w:rPr>
        <w:t>Fondi di bilancio di cui alla Determinazione del Responsabile del settore finanziario- tributi dell’Amministrazione Delegante</w:t>
      </w:r>
    </w:p>
    <w:p w14:paraId="7AB49B5D" w14:textId="77777777" w:rsidR="00DD4677" w:rsidRDefault="00DD4677" w:rsidP="00F1654B">
      <w:pPr>
        <w:widowControl w:val="0"/>
        <w:spacing w:before="60" w:after="60"/>
        <w:rPr>
          <w:rFonts w:ascii="Titillium" w:eastAsia="Titillium" w:hAnsi="Titillium" w:cs="Titillium"/>
        </w:rPr>
      </w:pPr>
    </w:p>
    <w:p w14:paraId="7601DE37" w14:textId="77777777" w:rsidR="001D185F" w:rsidRDefault="001D185F" w:rsidP="00F1654B">
      <w:pPr>
        <w:widowControl w:val="0"/>
        <w:spacing w:before="60" w:after="60"/>
        <w:rPr>
          <w:rFonts w:ascii="Titillium" w:eastAsia="Titillium" w:hAnsi="Titillium" w:cs="Titillium"/>
        </w:rPr>
      </w:pPr>
    </w:p>
    <w:p w14:paraId="440EE8CE" w14:textId="77777777" w:rsidR="001D185F" w:rsidRDefault="001D185F" w:rsidP="00F1654B">
      <w:pPr>
        <w:widowControl w:val="0"/>
        <w:spacing w:before="60" w:after="60"/>
        <w:rPr>
          <w:rFonts w:ascii="Titillium" w:eastAsia="Titillium" w:hAnsi="Titillium" w:cs="Titillium"/>
        </w:rPr>
      </w:pPr>
    </w:p>
    <w:p w14:paraId="7D833EFA" w14:textId="77777777" w:rsidR="001D185F" w:rsidRPr="00F1654B" w:rsidRDefault="001D185F" w:rsidP="00F1654B">
      <w:pPr>
        <w:widowControl w:val="0"/>
        <w:spacing w:before="60" w:after="60"/>
        <w:rPr>
          <w:rFonts w:ascii="Titillium" w:eastAsia="Titillium" w:hAnsi="Titillium" w:cs="Titillium"/>
        </w:rPr>
      </w:pPr>
    </w:p>
    <w:sdt>
      <w:sdtPr>
        <w:rPr>
          <w:smallCaps w:val="0"/>
          <w:sz w:val="24"/>
          <w:szCs w:val="22"/>
        </w:rPr>
        <w:id w:val="15195563"/>
        <w:docPartObj>
          <w:docPartGallery w:val="Table of Contents"/>
          <w:docPartUnique/>
        </w:docPartObj>
      </w:sdtPr>
      <w:sdtEndPr/>
      <w:sdtContent>
        <w:p w14:paraId="394C72E9" w14:textId="7555882E" w:rsidR="001E3757" w:rsidRDefault="00691055">
          <w:pPr>
            <w:pStyle w:val="Sommario2"/>
            <w:rPr>
              <w:rFonts w:asciiTheme="minorHAnsi" w:eastAsiaTheme="minorEastAsia" w:hAnsiTheme="minorHAnsi" w:cstheme="minorBidi"/>
              <w:smallCaps w:val="0"/>
              <w:noProof/>
              <w:kern w:val="2"/>
              <w:sz w:val="22"/>
              <w:szCs w:val="22"/>
              <w:lang w:eastAsia="it-IT"/>
              <w14:ligatures w14:val="standardContextual"/>
            </w:rPr>
          </w:pPr>
          <w:r>
            <w:fldChar w:fldCharType="begin"/>
          </w:r>
          <w:r>
            <w:instrText xml:space="preserve"> TOC \h \u \z </w:instrText>
          </w:r>
          <w:r>
            <w:fldChar w:fldCharType="separate"/>
          </w:r>
          <w:hyperlink w:anchor="_Toc139614034" w:history="1">
            <w:r w:rsidR="001E3757" w:rsidRPr="0079121E">
              <w:rPr>
                <w:rStyle w:val="Collegamentoipertestuale"/>
                <w:rFonts w:ascii="Titillium" w:eastAsia="Titillium" w:hAnsi="Titillium" w:cs="Titillium"/>
                <w:noProof/>
              </w:rPr>
              <w:t>1.</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PREMESSE</w:t>
            </w:r>
            <w:r w:rsidR="001E3757">
              <w:rPr>
                <w:noProof/>
                <w:webHidden/>
              </w:rPr>
              <w:tab/>
            </w:r>
            <w:r w:rsidR="001E3757">
              <w:rPr>
                <w:noProof/>
                <w:webHidden/>
              </w:rPr>
              <w:fldChar w:fldCharType="begin"/>
            </w:r>
            <w:r w:rsidR="001E3757">
              <w:rPr>
                <w:noProof/>
                <w:webHidden/>
              </w:rPr>
              <w:instrText xml:space="preserve"> PAGEREF _Toc139614034 \h </w:instrText>
            </w:r>
            <w:r w:rsidR="001E3757">
              <w:rPr>
                <w:noProof/>
                <w:webHidden/>
              </w:rPr>
            </w:r>
            <w:r w:rsidR="001E3757">
              <w:rPr>
                <w:noProof/>
                <w:webHidden/>
              </w:rPr>
              <w:fldChar w:fldCharType="separate"/>
            </w:r>
            <w:r w:rsidR="00D96CFF">
              <w:rPr>
                <w:noProof/>
                <w:webHidden/>
              </w:rPr>
              <w:t>4</w:t>
            </w:r>
            <w:r w:rsidR="001E3757">
              <w:rPr>
                <w:noProof/>
                <w:webHidden/>
              </w:rPr>
              <w:fldChar w:fldCharType="end"/>
            </w:r>
          </w:hyperlink>
        </w:p>
        <w:p w14:paraId="44E11A67" w14:textId="45800303"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35" w:history="1">
            <w:r w:rsidR="001E3757" w:rsidRPr="0079121E">
              <w:rPr>
                <w:rStyle w:val="Collegamentoipertestuale"/>
                <w:rFonts w:ascii="Titillium" w:eastAsia="Titillium" w:hAnsi="Titillium" w:cs="Titillium"/>
                <w:noProof/>
              </w:rPr>
              <w:t>2.</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PIATTAFORMA TELEMATICA</w:t>
            </w:r>
            <w:r w:rsidR="001E3757">
              <w:rPr>
                <w:noProof/>
                <w:webHidden/>
              </w:rPr>
              <w:tab/>
            </w:r>
            <w:r w:rsidR="001E3757">
              <w:rPr>
                <w:noProof/>
                <w:webHidden/>
              </w:rPr>
              <w:fldChar w:fldCharType="begin"/>
            </w:r>
            <w:r w:rsidR="001E3757">
              <w:rPr>
                <w:noProof/>
                <w:webHidden/>
              </w:rPr>
              <w:instrText xml:space="preserve"> PAGEREF _Toc139614035 \h </w:instrText>
            </w:r>
            <w:r w:rsidR="001E3757">
              <w:rPr>
                <w:noProof/>
                <w:webHidden/>
              </w:rPr>
            </w:r>
            <w:r w:rsidR="001E3757">
              <w:rPr>
                <w:noProof/>
                <w:webHidden/>
              </w:rPr>
              <w:fldChar w:fldCharType="separate"/>
            </w:r>
            <w:r w:rsidR="00D96CFF">
              <w:rPr>
                <w:noProof/>
                <w:webHidden/>
              </w:rPr>
              <w:t>4</w:t>
            </w:r>
            <w:r w:rsidR="001E3757">
              <w:rPr>
                <w:noProof/>
                <w:webHidden/>
              </w:rPr>
              <w:fldChar w:fldCharType="end"/>
            </w:r>
          </w:hyperlink>
        </w:p>
        <w:p w14:paraId="0ABEBF62" w14:textId="54C82DCF"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36" w:history="1">
            <w:r w:rsidR="001E3757" w:rsidRPr="0079121E">
              <w:rPr>
                <w:rStyle w:val="Collegamentoipertestuale"/>
                <w:rFonts w:ascii="Titillium" w:eastAsia="Titillium" w:hAnsi="Titillium" w:cs="Titillium"/>
                <w:noProof/>
              </w:rPr>
              <w:t>2.1</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LA PIATTAFORMA TELEMATICA DI NEGOZIAZIONE</w:t>
            </w:r>
            <w:r w:rsidR="001E3757">
              <w:rPr>
                <w:noProof/>
                <w:webHidden/>
              </w:rPr>
              <w:tab/>
            </w:r>
            <w:r w:rsidR="001E3757">
              <w:rPr>
                <w:noProof/>
                <w:webHidden/>
              </w:rPr>
              <w:fldChar w:fldCharType="begin"/>
            </w:r>
            <w:r w:rsidR="001E3757">
              <w:rPr>
                <w:noProof/>
                <w:webHidden/>
              </w:rPr>
              <w:instrText xml:space="preserve"> PAGEREF _Toc139614036 \h </w:instrText>
            </w:r>
            <w:r w:rsidR="001E3757">
              <w:rPr>
                <w:noProof/>
                <w:webHidden/>
              </w:rPr>
            </w:r>
            <w:r w:rsidR="001E3757">
              <w:rPr>
                <w:noProof/>
                <w:webHidden/>
              </w:rPr>
              <w:fldChar w:fldCharType="separate"/>
            </w:r>
            <w:r w:rsidR="00D96CFF">
              <w:rPr>
                <w:noProof/>
                <w:webHidden/>
              </w:rPr>
              <w:t>4</w:t>
            </w:r>
            <w:r w:rsidR="001E3757">
              <w:rPr>
                <w:noProof/>
                <w:webHidden/>
              </w:rPr>
              <w:fldChar w:fldCharType="end"/>
            </w:r>
          </w:hyperlink>
        </w:p>
        <w:p w14:paraId="52C0BD89" w14:textId="4D8ABA9E"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37" w:history="1">
            <w:r w:rsidR="001E3757" w:rsidRPr="0079121E">
              <w:rPr>
                <w:rStyle w:val="Collegamentoipertestuale"/>
                <w:rFonts w:ascii="Titillium" w:eastAsia="Titillium" w:hAnsi="Titillium" w:cs="Titillium"/>
                <w:noProof/>
              </w:rPr>
              <w:t>2.2</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DOTAZIONI TECNICHE</w:t>
            </w:r>
            <w:r w:rsidR="001E3757">
              <w:rPr>
                <w:noProof/>
                <w:webHidden/>
              </w:rPr>
              <w:tab/>
            </w:r>
            <w:r w:rsidR="001E3757">
              <w:rPr>
                <w:noProof/>
                <w:webHidden/>
              </w:rPr>
              <w:fldChar w:fldCharType="begin"/>
            </w:r>
            <w:r w:rsidR="001E3757">
              <w:rPr>
                <w:noProof/>
                <w:webHidden/>
              </w:rPr>
              <w:instrText xml:space="preserve"> PAGEREF _Toc139614037 \h </w:instrText>
            </w:r>
            <w:r w:rsidR="001E3757">
              <w:rPr>
                <w:noProof/>
                <w:webHidden/>
              </w:rPr>
            </w:r>
            <w:r w:rsidR="001E3757">
              <w:rPr>
                <w:noProof/>
                <w:webHidden/>
              </w:rPr>
              <w:fldChar w:fldCharType="separate"/>
            </w:r>
            <w:r w:rsidR="00D96CFF">
              <w:rPr>
                <w:noProof/>
                <w:webHidden/>
              </w:rPr>
              <w:t>5</w:t>
            </w:r>
            <w:r w:rsidR="001E3757">
              <w:rPr>
                <w:noProof/>
                <w:webHidden/>
              </w:rPr>
              <w:fldChar w:fldCharType="end"/>
            </w:r>
          </w:hyperlink>
        </w:p>
        <w:p w14:paraId="47340DAE" w14:textId="4B6314D5"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38" w:history="1">
            <w:r w:rsidR="001E3757" w:rsidRPr="0079121E">
              <w:rPr>
                <w:rStyle w:val="Collegamentoipertestuale"/>
                <w:rFonts w:ascii="Titillium" w:eastAsia="Titillium" w:hAnsi="Titillium" w:cs="Titillium"/>
                <w:noProof/>
              </w:rPr>
              <w:t>2.3</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IDENTIFICAZIONE</w:t>
            </w:r>
            <w:r w:rsidR="001E3757">
              <w:rPr>
                <w:noProof/>
                <w:webHidden/>
              </w:rPr>
              <w:tab/>
            </w:r>
            <w:r w:rsidR="001E3757">
              <w:rPr>
                <w:noProof/>
                <w:webHidden/>
              </w:rPr>
              <w:fldChar w:fldCharType="begin"/>
            </w:r>
            <w:r w:rsidR="001E3757">
              <w:rPr>
                <w:noProof/>
                <w:webHidden/>
              </w:rPr>
              <w:instrText xml:space="preserve"> PAGEREF _Toc139614038 \h </w:instrText>
            </w:r>
            <w:r w:rsidR="001E3757">
              <w:rPr>
                <w:noProof/>
                <w:webHidden/>
              </w:rPr>
            </w:r>
            <w:r w:rsidR="001E3757">
              <w:rPr>
                <w:noProof/>
                <w:webHidden/>
              </w:rPr>
              <w:fldChar w:fldCharType="separate"/>
            </w:r>
            <w:r w:rsidR="00D96CFF">
              <w:rPr>
                <w:noProof/>
                <w:webHidden/>
              </w:rPr>
              <w:t>6</w:t>
            </w:r>
            <w:r w:rsidR="001E3757">
              <w:rPr>
                <w:noProof/>
                <w:webHidden/>
              </w:rPr>
              <w:fldChar w:fldCharType="end"/>
            </w:r>
          </w:hyperlink>
        </w:p>
        <w:p w14:paraId="32FDAF0B" w14:textId="1E453442"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39" w:history="1">
            <w:r w:rsidR="001E3757" w:rsidRPr="0079121E">
              <w:rPr>
                <w:rStyle w:val="Collegamentoipertestuale"/>
                <w:rFonts w:ascii="Titillium" w:eastAsia="Titillium" w:hAnsi="Titillium" w:cs="Titillium"/>
                <w:noProof/>
              </w:rPr>
              <w:t>3.</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DOCUMENTAZIONE DI GARA, CHIARIMENTI E COMUNICAZIONI</w:t>
            </w:r>
            <w:r w:rsidR="001E3757">
              <w:rPr>
                <w:noProof/>
                <w:webHidden/>
              </w:rPr>
              <w:tab/>
            </w:r>
            <w:r w:rsidR="001E3757">
              <w:rPr>
                <w:noProof/>
                <w:webHidden/>
              </w:rPr>
              <w:fldChar w:fldCharType="begin"/>
            </w:r>
            <w:r w:rsidR="001E3757">
              <w:rPr>
                <w:noProof/>
                <w:webHidden/>
              </w:rPr>
              <w:instrText xml:space="preserve"> PAGEREF _Toc139614039 \h </w:instrText>
            </w:r>
            <w:r w:rsidR="001E3757">
              <w:rPr>
                <w:noProof/>
                <w:webHidden/>
              </w:rPr>
            </w:r>
            <w:r w:rsidR="001E3757">
              <w:rPr>
                <w:noProof/>
                <w:webHidden/>
              </w:rPr>
              <w:fldChar w:fldCharType="separate"/>
            </w:r>
            <w:r w:rsidR="00D96CFF">
              <w:rPr>
                <w:noProof/>
                <w:webHidden/>
              </w:rPr>
              <w:t>6</w:t>
            </w:r>
            <w:r w:rsidR="001E3757">
              <w:rPr>
                <w:noProof/>
                <w:webHidden/>
              </w:rPr>
              <w:fldChar w:fldCharType="end"/>
            </w:r>
          </w:hyperlink>
        </w:p>
        <w:p w14:paraId="493102E0" w14:textId="58ADB3ED"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40" w:history="1">
            <w:r w:rsidR="001E3757" w:rsidRPr="0079121E">
              <w:rPr>
                <w:rStyle w:val="Collegamentoipertestuale"/>
                <w:rFonts w:ascii="Titillium" w:eastAsia="Titillium" w:hAnsi="Titillium" w:cs="Titillium"/>
                <w:noProof/>
              </w:rPr>
              <w:t>3.1</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DOCUMENTI DI GARA</w:t>
            </w:r>
            <w:r w:rsidR="001E3757">
              <w:rPr>
                <w:noProof/>
                <w:webHidden/>
              </w:rPr>
              <w:tab/>
            </w:r>
            <w:r w:rsidR="001E3757">
              <w:rPr>
                <w:noProof/>
                <w:webHidden/>
              </w:rPr>
              <w:fldChar w:fldCharType="begin"/>
            </w:r>
            <w:r w:rsidR="001E3757">
              <w:rPr>
                <w:noProof/>
                <w:webHidden/>
              </w:rPr>
              <w:instrText xml:space="preserve"> PAGEREF _Toc139614040 \h </w:instrText>
            </w:r>
            <w:r w:rsidR="001E3757">
              <w:rPr>
                <w:noProof/>
                <w:webHidden/>
              </w:rPr>
            </w:r>
            <w:r w:rsidR="001E3757">
              <w:rPr>
                <w:noProof/>
                <w:webHidden/>
              </w:rPr>
              <w:fldChar w:fldCharType="separate"/>
            </w:r>
            <w:r w:rsidR="00D96CFF">
              <w:rPr>
                <w:noProof/>
                <w:webHidden/>
              </w:rPr>
              <w:t>6</w:t>
            </w:r>
            <w:r w:rsidR="001E3757">
              <w:rPr>
                <w:noProof/>
                <w:webHidden/>
              </w:rPr>
              <w:fldChar w:fldCharType="end"/>
            </w:r>
          </w:hyperlink>
        </w:p>
        <w:p w14:paraId="784828F5" w14:textId="0AF82D03"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41" w:history="1">
            <w:r w:rsidR="001E3757" w:rsidRPr="0079121E">
              <w:rPr>
                <w:rStyle w:val="Collegamentoipertestuale"/>
                <w:rFonts w:ascii="Titillium" w:eastAsia="Titillium" w:hAnsi="Titillium" w:cs="Titillium"/>
                <w:noProof/>
              </w:rPr>
              <w:t>3.2</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CHIARIMENTI</w:t>
            </w:r>
            <w:r w:rsidR="001E3757">
              <w:rPr>
                <w:noProof/>
                <w:webHidden/>
              </w:rPr>
              <w:tab/>
            </w:r>
            <w:r w:rsidR="001E3757">
              <w:rPr>
                <w:noProof/>
                <w:webHidden/>
              </w:rPr>
              <w:fldChar w:fldCharType="begin"/>
            </w:r>
            <w:r w:rsidR="001E3757">
              <w:rPr>
                <w:noProof/>
                <w:webHidden/>
              </w:rPr>
              <w:instrText xml:space="preserve"> PAGEREF _Toc139614041 \h </w:instrText>
            </w:r>
            <w:r w:rsidR="001E3757">
              <w:rPr>
                <w:noProof/>
                <w:webHidden/>
              </w:rPr>
            </w:r>
            <w:r w:rsidR="001E3757">
              <w:rPr>
                <w:noProof/>
                <w:webHidden/>
              </w:rPr>
              <w:fldChar w:fldCharType="separate"/>
            </w:r>
            <w:r w:rsidR="00D96CFF">
              <w:rPr>
                <w:noProof/>
                <w:webHidden/>
              </w:rPr>
              <w:t>7</w:t>
            </w:r>
            <w:r w:rsidR="001E3757">
              <w:rPr>
                <w:noProof/>
                <w:webHidden/>
              </w:rPr>
              <w:fldChar w:fldCharType="end"/>
            </w:r>
          </w:hyperlink>
        </w:p>
        <w:p w14:paraId="03583A31" w14:textId="14CF70A9"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42" w:history="1">
            <w:r w:rsidR="001E3757" w:rsidRPr="0079121E">
              <w:rPr>
                <w:rStyle w:val="Collegamentoipertestuale"/>
                <w:rFonts w:ascii="Titillium" w:eastAsia="Titillium" w:hAnsi="Titillium" w:cs="Titillium"/>
                <w:noProof/>
              </w:rPr>
              <w:t>3.3</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COMUNICAZIONI</w:t>
            </w:r>
            <w:r w:rsidR="001E3757">
              <w:rPr>
                <w:noProof/>
                <w:webHidden/>
              </w:rPr>
              <w:tab/>
            </w:r>
            <w:r w:rsidR="001E3757">
              <w:rPr>
                <w:noProof/>
                <w:webHidden/>
              </w:rPr>
              <w:fldChar w:fldCharType="begin"/>
            </w:r>
            <w:r w:rsidR="001E3757">
              <w:rPr>
                <w:noProof/>
                <w:webHidden/>
              </w:rPr>
              <w:instrText xml:space="preserve"> PAGEREF _Toc139614042 \h </w:instrText>
            </w:r>
            <w:r w:rsidR="001E3757">
              <w:rPr>
                <w:noProof/>
                <w:webHidden/>
              </w:rPr>
            </w:r>
            <w:r w:rsidR="001E3757">
              <w:rPr>
                <w:noProof/>
                <w:webHidden/>
              </w:rPr>
              <w:fldChar w:fldCharType="separate"/>
            </w:r>
            <w:r w:rsidR="00D96CFF">
              <w:rPr>
                <w:noProof/>
                <w:webHidden/>
              </w:rPr>
              <w:t>8</w:t>
            </w:r>
            <w:r w:rsidR="001E3757">
              <w:rPr>
                <w:noProof/>
                <w:webHidden/>
              </w:rPr>
              <w:fldChar w:fldCharType="end"/>
            </w:r>
          </w:hyperlink>
        </w:p>
        <w:p w14:paraId="6ABD0E97" w14:textId="2707A555"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43" w:history="1">
            <w:r w:rsidR="001E3757" w:rsidRPr="0079121E">
              <w:rPr>
                <w:rStyle w:val="Collegamentoipertestuale"/>
                <w:rFonts w:ascii="Titillium" w:eastAsia="Titillium" w:hAnsi="Titillium" w:cs="Titillium"/>
                <w:noProof/>
              </w:rPr>
              <w:t>4.</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OGGETTO DELL’APPALTO, IMPORTO E SUDDIVISIONE IN LOTTI</w:t>
            </w:r>
            <w:r w:rsidR="001E3757">
              <w:rPr>
                <w:noProof/>
                <w:webHidden/>
              </w:rPr>
              <w:tab/>
            </w:r>
            <w:r w:rsidR="001E3757">
              <w:rPr>
                <w:noProof/>
                <w:webHidden/>
              </w:rPr>
              <w:fldChar w:fldCharType="begin"/>
            </w:r>
            <w:r w:rsidR="001E3757">
              <w:rPr>
                <w:noProof/>
                <w:webHidden/>
              </w:rPr>
              <w:instrText xml:space="preserve"> PAGEREF _Toc139614043 \h </w:instrText>
            </w:r>
            <w:r w:rsidR="001E3757">
              <w:rPr>
                <w:noProof/>
                <w:webHidden/>
              </w:rPr>
            </w:r>
            <w:r w:rsidR="001E3757">
              <w:rPr>
                <w:noProof/>
                <w:webHidden/>
              </w:rPr>
              <w:fldChar w:fldCharType="separate"/>
            </w:r>
            <w:r w:rsidR="00D96CFF">
              <w:rPr>
                <w:noProof/>
                <w:webHidden/>
              </w:rPr>
              <w:t>8</w:t>
            </w:r>
            <w:r w:rsidR="001E3757">
              <w:rPr>
                <w:noProof/>
                <w:webHidden/>
              </w:rPr>
              <w:fldChar w:fldCharType="end"/>
            </w:r>
          </w:hyperlink>
        </w:p>
        <w:p w14:paraId="71E597CF" w14:textId="51FCE484"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44" w:history="1">
            <w:r w:rsidR="001E3757" w:rsidRPr="0079121E">
              <w:rPr>
                <w:rStyle w:val="Collegamentoipertestuale"/>
                <w:rFonts w:ascii="Titillium" w:eastAsia="Titillium" w:hAnsi="Titillium" w:cs="Titillium"/>
                <w:noProof/>
              </w:rPr>
              <w:t>4.1</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DURATA</w:t>
            </w:r>
            <w:r w:rsidR="001E3757">
              <w:rPr>
                <w:noProof/>
                <w:webHidden/>
              </w:rPr>
              <w:tab/>
            </w:r>
            <w:r w:rsidR="001E3757">
              <w:rPr>
                <w:noProof/>
                <w:webHidden/>
              </w:rPr>
              <w:fldChar w:fldCharType="begin"/>
            </w:r>
            <w:r w:rsidR="001E3757">
              <w:rPr>
                <w:noProof/>
                <w:webHidden/>
              </w:rPr>
              <w:instrText xml:space="preserve"> PAGEREF _Toc139614044 \h </w:instrText>
            </w:r>
            <w:r w:rsidR="001E3757">
              <w:rPr>
                <w:noProof/>
                <w:webHidden/>
              </w:rPr>
            </w:r>
            <w:r w:rsidR="001E3757">
              <w:rPr>
                <w:noProof/>
                <w:webHidden/>
              </w:rPr>
              <w:fldChar w:fldCharType="separate"/>
            </w:r>
            <w:r w:rsidR="00D96CFF">
              <w:rPr>
                <w:noProof/>
                <w:webHidden/>
              </w:rPr>
              <w:t>9</w:t>
            </w:r>
            <w:r w:rsidR="001E3757">
              <w:rPr>
                <w:noProof/>
                <w:webHidden/>
              </w:rPr>
              <w:fldChar w:fldCharType="end"/>
            </w:r>
          </w:hyperlink>
        </w:p>
        <w:p w14:paraId="0FFDE20E" w14:textId="3249051A"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45" w:history="1">
            <w:r w:rsidR="001E3757" w:rsidRPr="0079121E">
              <w:rPr>
                <w:rStyle w:val="Collegamentoipertestuale"/>
                <w:rFonts w:ascii="Titillium" w:eastAsia="Titillium" w:hAnsi="Titillium" w:cs="Titillium"/>
                <w:noProof/>
              </w:rPr>
              <w:t>4.2</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REVISIONE PREZZI</w:t>
            </w:r>
            <w:r w:rsidR="001E3757">
              <w:rPr>
                <w:noProof/>
                <w:webHidden/>
              </w:rPr>
              <w:tab/>
            </w:r>
            <w:r w:rsidR="001E3757">
              <w:rPr>
                <w:noProof/>
                <w:webHidden/>
              </w:rPr>
              <w:fldChar w:fldCharType="begin"/>
            </w:r>
            <w:r w:rsidR="001E3757">
              <w:rPr>
                <w:noProof/>
                <w:webHidden/>
              </w:rPr>
              <w:instrText xml:space="preserve"> PAGEREF _Toc139614045 \h </w:instrText>
            </w:r>
            <w:r w:rsidR="001E3757">
              <w:rPr>
                <w:noProof/>
                <w:webHidden/>
              </w:rPr>
            </w:r>
            <w:r w:rsidR="001E3757">
              <w:rPr>
                <w:noProof/>
                <w:webHidden/>
              </w:rPr>
              <w:fldChar w:fldCharType="separate"/>
            </w:r>
            <w:r w:rsidR="00D96CFF">
              <w:rPr>
                <w:noProof/>
                <w:webHidden/>
              </w:rPr>
              <w:t>9</w:t>
            </w:r>
            <w:r w:rsidR="001E3757">
              <w:rPr>
                <w:noProof/>
                <w:webHidden/>
              </w:rPr>
              <w:fldChar w:fldCharType="end"/>
            </w:r>
          </w:hyperlink>
        </w:p>
        <w:p w14:paraId="19D5DE52" w14:textId="3FBC7FF0"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46" w:history="1">
            <w:r w:rsidR="001E3757" w:rsidRPr="0079121E">
              <w:rPr>
                <w:rStyle w:val="Collegamentoipertestuale"/>
                <w:rFonts w:ascii="Titillium" w:eastAsia="Titillium" w:hAnsi="Titillium" w:cs="Titillium"/>
                <w:noProof/>
              </w:rPr>
              <w:t>4.3</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MODIFICA DEL CONTRATTO IN FASE DI ESECUZIONE</w:t>
            </w:r>
            <w:r w:rsidR="001E3757">
              <w:rPr>
                <w:noProof/>
                <w:webHidden/>
              </w:rPr>
              <w:tab/>
            </w:r>
            <w:r w:rsidR="001E3757">
              <w:rPr>
                <w:noProof/>
                <w:webHidden/>
              </w:rPr>
              <w:fldChar w:fldCharType="begin"/>
            </w:r>
            <w:r w:rsidR="001E3757">
              <w:rPr>
                <w:noProof/>
                <w:webHidden/>
              </w:rPr>
              <w:instrText xml:space="preserve"> PAGEREF _Toc139614046 \h </w:instrText>
            </w:r>
            <w:r w:rsidR="001E3757">
              <w:rPr>
                <w:noProof/>
                <w:webHidden/>
              </w:rPr>
            </w:r>
            <w:r w:rsidR="001E3757">
              <w:rPr>
                <w:noProof/>
                <w:webHidden/>
              </w:rPr>
              <w:fldChar w:fldCharType="separate"/>
            </w:r>
            <w:r w:rsidR="00D96CFF">
              <w:rPr>
                <w:noProof/>
                <w:webHidden/>
              </w:rPr>
              <w:t>9</w:t>
            </w:r>
            <w:r w:rsidR="001E3757">
              <w:rPr>
                <w:noProof/>
                <w:webHidden/>
              </w:rPr>
              <w:fldChar w:fldCharType="end"/>
            </w:r>
          </w:hyperlink>
        </w:p>
        <w:p w14:paraId="3CBEC236" w14:textId="0D9D4A65"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47" w:history="1">
            <w:r w:rsidR="001E3757" w:rsidRPr="0079121E">
              <w:rPr>
                <w:rStyle w:val="Collegamentoipertestuale"/>
                <w:rFonts w:ascii="Titillium" w:eastAsia="Titillium" w:hAnsi="Titillium" w:cs="Titillium"/>
                <w:noProof/>
              </w:rPr>
              <w:t>5.</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SOGGETTI AMMESSI IN FORMA SINGOLA E ASSOCIATA E CONDIZIONI DI PARTECIPAZIONE</w:t>
            </w:r>
            <w:r w:rsidR="001E3757">
              <w:rPr>
                <w:noProof/>
                <w:webHidden/>
              </w:rPr>
              <w:tab/>
            </w:r>
            <w:r w:rsidR="001E3757">
              <w:rPr>
                <w:noProof/>
                <w:webHidden/>
              </w:rPr>
              <w:fldChar w:fldCharType="begin"/>
            </w:r>
            <w:r w:rsidR="001E3757">
              <w:rPr>
                <w:noProof/>
                <w:webHidden/>
              </w:rPr>
              <w:instrText xml:space="preserve"> PAGEREF _Toc139614047 \h </w:instrText>
            </w:r>
            <w:r w:rsidR="001E3757">
              <w:rPr>
                <w:noProof/>
                <w:webHidden/>
              </w:rPr>
            </w:r>
            <w:r w:rsidR="001E3757">
              <w:rPr>
                <w:noProof/>
                <w:webHidden/>
              </w:rPr>
              <w:fldChar w:fldCharType="separate"/>
            </w:r>
            <w:r w:rsidR="00D96CFF">
              <w:rPr>
                <w:noProof/>
                <w:webHidden/>
              </w:rPr>
              <w:t>10</w:t>
            </w:r>
            <w:r w:rsidR="001E3757">
              <w:rPr>
                <w:noProof/>
                <w:webHidden/>
              </w:rPr>
              <w:fldChar w:fldCharType="end"/>
            </w:r>
          </w:hyperlink>
        </w:p>
        <w:p w14:paraId="7D2D63F6" w14:textId="09487FE9"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48" w:history="1">
            <w:r w:rsidR="001E3757" w:rsidRPr="0079121E">
              <w:rPr>
                <w:rStyle w:val="Collegamentoipertestuale"/>
                <w:rFonts w:ascii="Titillium" w:eastAsia="Titillium" w:hAnsi="Titillium" w:cs="Titillium"/>
                <w:noProof/>
              </w:rPr>
              <w:t>6.</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REQUISITI DI ORDINE GENERALE E ALTRE CLAUSOLE DI ESCLUSIONE</w:t>
            </w:r>
            <w:r w:rsidR="001E3757">
              <w:rPr>
                <w:noProof/>
                <w:webHidden/>
              </w:rPr>
              <w:tab/>
            </w:r>
            <w:r w:rsidR="001E3757">
              <w:rPr>
                <w:noProof/>
                <w:webHidden/>
              </w:rPr>
              <w:fldChar w:fldCharType="begin"/>
            </w:r>
            <w:r w:rsidR="001E3757">
              <w:rPr>
                <w:noProof/>
                <w:webHidden/>
              </w:rPr>
              <w:instrText xml:space="preserve"> PAGEREF _Toc139614048 \h </w:instrText>
            </w:r>
            <w:r w:rsidR="001E3757">
              <w:rPr>
                <w:noProof/>
                <w:webHidden/>
              </w:rPr>
            </w:r>
            <w:r w:rsidR="001E3757">
              <w:rPr>
                <w:noProof/>
                <w:webHidden/>
              </w:rPr>
              <w:fldChar w:fldCharType="separate"/>
            </w:r>
            <w:r w:rsidR="00D96CFF">
              <w:rPr>
                <w:noProof/>
                <w:webHidden/>
              </w:rPr>
              <w:t>11</w:t>
            </w:r>
            <w:r w:rsidR="001E3757">
              <w:rPr>
                <w:noProof/>
                <w:webHidden/>
              </w:rPr>
              <w:fldChar w:fldCharType="end"/>
            </w:r>
          </w:hyperlink>
        </w:p>
        <w:p w14:paraId="5160C61C" w14:textId="490C668D"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49" w:history="1">
            <w:r w:rsidR="001E3757" w:rsidRPr="0079121E">
              <w:rPr>
                <w:rStyle w:val="Collegamentoipertestuale"/>
                <w:rFonts w:ascii="Titillium" w:eastAsia="Titillium" w:hAnsi="Titillium" w:cs="Titillium"/>
                <w:noProof/>
              </w:rPr>
              <w:t>7.</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REQUISITI DI ORDINE SPECIALE E MEZZI DI PROVA</w:t>
            </w:r>
            <w:r w:rsidR="001E3757">
              <w:rPr>
                <w:noProof/>
                <w:webHidden/>
              </w:rPr>
              <w:tab/>
            </w:r>
            <w:r w:rsidR="001E3757">
              <w:rPr>
                <w:noProof/>
                <w:webHidden/>
              </w:rPr>
              <w:fldChar w:fldCharType="begin"/>
            </w:r>
            <w:r w:rsidR="001E3757">
              <w:rPr>
                <w:noProof/>
                <w:webHidden/>
              </w:rPr>
              <w:instrText xml:space="preserve"> PAGEREF _Toc139614049 \h </w:instrText>
            </w:r>
            <w:r w:rsidR="001E3757">
              <w:rPr>
                <w:noProof/>
                <w:webHidden/>
              </w:rPr>
            </w:r>
            <w:r w:rsidR="001E3757">
              <w:rPr>
                <w:noProof/>
                <w:webHidden/>
              </w:rPr>
              <w:fldChar w:fldCharType="separate"/>
            </w:r>
            <w:r w:rsidR="00D96CFF">
              <w:rPr>
                <w:noProof/>
                <w:webHidden/>
              </w:rPr>
              <w:t>12</w:t>
            </w:r>
            <w:r w:rsidR="001E3757">
              <w:rPr>
                <w:noProof/>
                <w:webHidden/>
              </w:rPr>
              <w:fldChar w:fldCharType="end"/>
            </w:r>
          </w:hyperlink>
        </w:p>
        <w:p w14:paraId="089CEFD3" w14:textId="7C4730C3"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50" w:history="1">
            <w:r w:rsidR="001E3757" w:rsidRPr="0079121E">
              <w:rPr>
                <w:rStyle w:val="Collegamentoipertestuale"/>
                <w:rFonts w:ascii="Titillium" w:eastAsia="Titillium" w:hAnsi="Titillium" w:cs="Titillium"/>
                <w:noProof/>
              </w:rPr>
              <w:t>7.1</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REQUISITI DI IDONEITÀ PROFESSIONALE</w:t>
            </w:r>
            <w:r w:rsidR="001E3757">
              <w:rPr>
                <w:noProof/>
                <w:webHidden/>
              </w:rPr>
              <w:tab/>
            </w:r>
            <w:r w:rsidR="001E3757">
              <w:rPr>
                <w:noProof/>
                <w:webHidden/>
              </w:rPr>
              <w:fldChar w:fldCharType="begin"/>
            </w:r>
            <w:r w:rsidR="001E3757">
              <w:rPr>
                <w:noProof/>
                <w:webHidden/>
              </w:rPr>
              <w:instrText xml:space="preserve"> PAGEREF _Toc139614050 \h </w:instrText>
            </w:r>
            <w:r w:rsidR="001E3757">
              <w:rPr>
                <w:noProof/>
                <w:webHidden/>
              </w:rPr>
            </w:r>
            <w:r w:rsidR="001E3757">
              <w:rPr>
                <w:noProof/>
                <w:webHidden/>
              </w:rPr>
              <w:fldChar w:fldCharType="separate"/>
            </w:r>
            <w:r w:rsidR="00D96CFF">
              <w:rPr>
                <w:noProof/>
                <w:webHidden/>
              </w:rPr>
              <w:t>12</w:t>
            </w:r>
            <w:r w:rsidR="001E3757">
              <w:rPr>
                <w:noProof/>
                <w:webHidden/>
              </w:rPr>
              <w:fldChar w:fldCharType="end"/>
            </w:r>
          </w:hyperlink>
        </w:p>
        <w:p w14:paraId="07A9285B" w14:textId="3E95D059"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51" w:history="1">
            <w:r w:rsidR="001E3757" w:rsidRPr="0079121E">
              <w:rPr>
                <w:rStyle w:val="Collegamentoipertestuale"/>
                <w:rFonts w:ascii="Titillium" w:eastAsia="Titillium" w:hAnsi="Titillium" w:cs="Titillium"/>
                <w:noProof/>
              </w:rPr>
              <w:t>7.2</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REQUISITI DI CAPACITÀ ECONOMICA E FINANZIARIA</w:t>
            </w:r>
            <w:r w:rsidR="001E3757">
              <w:rPr>
                <w:noProof/>
                <w:webHidden/>
              </w:rPr>
              <w:tab/>
            </w:r>
            <w:r w:rsidR="001E3757">
              <w:rPr>
                <w:noProof/>
                <w:webHidden/>
              </w:rPr>
              <w:fldChar w:fldCharType="begin"/>
            </w:r>
            <w:r w:rsidR="001E3757">
              <w:rPr>
                <w:noProof/>
                <w:webHidden/>
              </w:rPr>
              <w:instrText xml:space="preserve"> PAGEREF _Toc139614051 \h </w:instrText>
            </w:r>
            <w:r w:rsidR="001E3757">
              <w:rPr>
                <w:noProof/>
                <w:webHidden/>
              </w:rPr>
            </w:r>
            <w:r w:rsidR="001E3757">
              <w:rPr>
                <w:noProof/>
                <w:webHidden/>
              </w:rPr>
              <w:fldChar w:fldCharType="separate"/>
            </w:r>
            <w:r w:rsidR="00D96CFF">
              <w:rPr>
                <w:noProof/>
                <w:webHidden/>
              </w:rPr>
              <w:t>12</w:t>
            </w:r>
            <w:r w:rsidR="001E3757">
              <w:rPr>
                <w:noProof/>
                <w:webHidden/>
              </w:rPr>
              <w:fldChar w:fldCharType="end"/>
            </w:r>
          </w:hyperlink>
        </w:p>
        <w:p w14:paraId="7F7DCF18" w14:textId="2AE56076"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52" w:history="1">
            <w:r w:rsidR="001E3757" w:rsidRPr="0079121E">
              <w:rPr>
                <w:rStyle w:val="Collegamentoipertestuale"/>
                <w:rFonts w:ascii="Titillium" w:eastAsia="Titillium" w:hAnsi="Titillium" w:cs="Titillium"/>
                <w:noProof/>
              </w:rPr>
              <w:t>7.3</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hAnsi="Titillium" w:cs="Times New Roman"/>
                <w:noProof/>
              </w:rPr>
              <w:t>REQUISITI DI CAPACITÀ TECNICA E PROFESSIONALE</w:t>
            </w:r>
            <w:r w:rsidR="001E3757">
              <w:rPr>
                <w:noProof/>
                <w:webHidden/>
              </w:rPr>
              <w:tab/>
            </w:r>
            <w:r w:rsidR="001E3757">
              <w:rPr>
                <w:noProof/>
                <w:webHidden/>
              </w:rPr>
              <w:fldChar w:fldCharType="begin"/>
            </w:r>
            <w:r w:rsidR="001E3757">
              <w:rPr>
                <w:noProof/>
                <w:webHidden/>
              </w:rPr>
              <w:instrText xml:space="preserve"> PAGEREF _Toc139614052 \h </w:instrText>
            </w:r>
            <w:r w:rsidR="001E3757">
              <w:rPr>
                <w:noProof/>
                <w:webHidden/>
              </w:rPr>
            </w:r>
            <w:r w:rsidR="001E3757">
              <w:rPr>
                <w:noProof/>
                <w:webHidden/>
              </w:rPr>
              <w:fldChar w:fldCharType="separate"/>
            </w:r>
            <w:r w:rsidR="00D96CFF">
              <w:rPr>
                <w:noProof/>
                <w:webHidden/>
              </w:rPr>
              <w:t>14</w:t>
            </w:r>
            <w:r w:rsidR="001E3757">
              <w:rPr>
                <w:noProof/>
                <w:webHidden/>
              </w:rPr>
              <w:fldChar w:fldCharType="end"/>
            </w:r>
          </w:hyperlink>
        </w:p>
        <w:p w14:paraId="187EDA16" w14:textId="40AE40E8"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53" w:history="1">
            <w:r w:rsidR="001E3757" w:rsidRPr="0079121E">
              <w:rPr>
                <w:rStyle w:val="Collegamentoipertestuale"/>
                <w:rFonts w:ascii="Titillium" w:eastAsia="Titillium" w:hAnsi="Titillium" w:cs="Titillium"/>
                <w:noProof/>
              </w:rPr>
              <w:t>7.4</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INDICAZIONI SUI REQUISITI SPECIALI  NEI RAGGRUPPAMENTI TEMPORANEI, CONSORZI ORDINARI, AGGREGAZIONI DI IMPRESE DI RETE, GEIE</w:t>
            </w:r>
            <w:r w:rsidR="001E3757">
              <w:rPr>
                <w:noProof/>
                <w:webHidden/>
              </w:rPr>
              <w:tab/>
            </w:r>
            <w:r w:rsidR="001E3757">
              <w:rPr>
                <w:noProof/>
                <w:webHidden/>
              </w:rPr>
              <w:fldChar w:fldCharType="begin"/>
            </w:r>
            <w:r w:rsidR="001E3757">
              <w:rPr>
                <w:noProof/>
                <w:webHidden/>
              </w:rPr>
              <w:instrText xml:space="preserve"> PAGEREF _Toc139614053 \h </w:instrText>
            </w:r>
            <w:r w:rsidR="001E3757">
              <w:rPr>
                <w:noProof/>
                <w:webHidden/>
              </w:rPr>
            </w:r>
            <w:r w:rsidR="001E3757">
              <w:rPr>
                <w:noProof/>
                <w:webHidden/>
              </w:rPr>
              <w:fldChar w:fldCharType="separate"/>
            </w:r>
            <w:r w:rsidR="00D96CFF">
              <w:rPr>
                <w:noProof/>
                <w:webHidden/>
              </w:rPr>
              <w:t>14</w:t>
            </w:r>
            <w:r w:rsidR="001E3757">
              <w:rPr>
                <w:noProof/>
                <w:webHidden/>
              </w:rPr>
              <w:fldChar w:fldCharType="end"/>
            </w:r>
          </w:hyperlink>
        </w:p>
        <w:p w14:paraId="558135F6" w14:textId="60725C87"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54" w:history="1">
            <w:r w:rsidR="001E3757" w:rsidRPr="0079121E">
              <w:rPr>
                <w:rStyle w:val="Collegamentoipertestuale"/>
                <w:rFonts w:ascii="Titillium" w:eastAsia="Titillium" w:hAnsi="Titillium" w:cs="Titillium"/>
                <w:noProof/>
              </w:rPr>
              <w:t>7.5</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INDICAZIONI SUI REQUISITI SPECIALI NEI CONSORZI DI COOPERATIVE, CONSORZI DI IMPRESE ARTIGIANE, CONSORZI STABILI</w:t>
            </w:r>
            <w:r w:rsidR="001E3757">
              <w:rPr>
                <w:noProof/>
                <w:webHidden/>
              </w:rPr>
              <w:tab/>
            </w:r>
            <w:r w:rsidR="001E3757">
              <w:rPr>
                <w:noProof/>
                <w:webHidden/>
              </w:rPr>
              <w:fldChar w:fldCharType="begin"/>
            </w:r>
            <w:r w:rsidR="001E3757">
              <w:rPr>
                <w:noProof/>
                <w:webHidden/>
              </w:rPr>
              <w:instrText xml:space="preserve"> PAGEREF _Toc139614054 \h </w:instrText>
            </w:r>
            <w:r w:rsidR="001E3757">
              <w:rPr>
                <w:noProof/>
                <w:webHidden/>
              </w:rPr>
            </w:r>
            <w:r w:rsidR="001E3757">
              <w:rPr>
                <w:noProof/>
                <w:webHidden/>
              </w:rPr>
              <w:fldChar w:fldCharType="separate"/>
            </w:r>
            <w:r w:rsidR="00D96CFF">
              <w:rPr>
                <w:noProof/>
                <w:webHidden/>
              </w:rPr>
              <w:t>16</w:t>
            </w:r>
            <w:r w:rsidR="001E3757">
              <w:rPr>
                <w:noProof/>
                <w:webHidden/>
              </w:rPr>
              <w:fldChar w:fldCharType="end"/>
            </w:r>
          </w:hyperlink>
        </w:p>
        <w:p w14:paraId="59001281" w14:textId="23CF2DFD"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55" w:history="1">
            <w:r w:rsidR="001E3757" w:rsidRPr="0079121E">
              <w:rPr>
                <w:rStyle w:val="Collegamentoipertestuale"/>
                <w:rFonts w:ascii="Titillium" w:eastAsia="Titillium" w:hAnsi="Titillium" w:cs="Titillium"/>
                <w:noProof/>
              </w:rPr>
              <w:t>8.</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AVVALIMENTO</w:t>
            </w:r>
            <w:r w:rsidR="001E3757">
              <w:rPr>
                <w:noProof/>
                <w:webHidden/>
              </w:rPr>
              <w:tab/>
            </w:r>
            <w:r w:rsidR="001E3757">
              <w:rPr>
                <w:noProof/>
                <w:webHidden/>
              </w:rPr>
              <w:fldChar w:fldCharType="begin"/>
            </w:r>
            <w:r w:rsidR="001E3757">
              <w:rPr>
                <w:noProof/>
                <w:webHidden/>
              </w:rPr>
              <w:instrText xml:space="preserve"> PAGEREF _Toc139614055 \h </w:instrText>
            </w:r>
            <w:r w:rsidR="001E3757">
              <w:rPr>
                <w:noProof/>
                <w:webHidden/>
              </w:rPr>
            </w:r>
            <w:r w:rsidR="001E3757">
              <w:rPr>
                <w:noProof/>
                <w:webHidden/>
              </w:rPr>
              <w:fldChar w:fldCharType="separate"/>
            </w:r>
            <w:r w:rsidR="00D96CFF">
              <w:rPr>
                <w:noProof/>
                <w:webHidden/>
              </w:rPr>
              <w:t>16</w:t>
            </w:r>
            <w:r w:rsidR="001E3757">
              <w:rPr>
                <w:noProof/>
                <w:webHidden/>
              </w:rPr>
              <w:fldChar w:fldCharType="end"/>
            </w:r>
          </w:hyperlink>
        </w:p>
        <w:p w14:paraId="72D2CD88" w14:textId="1F07BCB7"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56" w:history="1">
            <w:r w:rsidR="001E3757" w:rsidRPr="0079121E">
              <w:rPr>
                <w:rStyle w:val="Collegamentoipertestuale"/>
                <w:rFonts w:ascii="Titillium" w:eastAsia="Titillium" w:hAnsi="Titillium" w:cs="Titillium"/>
                <w:noProof/>
              </w:rPr>
              <w:t>9.</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SUBAPPALTO</w:t>
            </w:r>
            <w:r w:rsidR="001E3757">
              <w:rPr>
                <w:noProof/>
                <w:webHidden/>
              </w:rPr>
              <w:tab/>
            </w:r>
            <w:r w:rsidR="001E3757">
              <w:rPr>
                <w:noProof/>
                <w:webHidden/>
              </w:rPr>
              <w:fldChar w:fldCharType="begin"/>
            </w:r>
            <w:r w:rsidR="001E3757">
              <w:rPr>
                <w:noProof/>
                <w:webHidden/>
              </w:rPr>
              <w:instrText xml:space="preserve"> PAGEREF _Toc139614056 \h </w:instrText>
            </w:r>
            <w:r w:rsidR="001E3757">
              <w:rPr>
                <w:noProof/>
                <w:webHidden/>
              </w:rPr>
            </w:r>
            <w:r w:rsidR="001E3757">
              <w:rPr>
                <w:noProof/>
                <w:webHidden/>
              </w:rPr>
              <w:fldChar w:fldCharType="separate"/>
            </w:r>
            <w:r w:rsidR="00D96CFF">
              <w:rPr>
                <w:noProof/>
                <w:webHidden/>
              </w:rPr>
              <w:t>18</w:t>
            </w:r>
            <w:r w:rsidR="001E3757">
              <w:rPr>
                <w:noProof/>
                <w:webHidden/>
              </w:rPr>
              <w:fldChar w:fldCharType="end"/>
            </w:r>
          </w:hyperlink>
        </w:p>
        <w:p w14:paraId="1C23BF1D" w14:textId="67B06CD7"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57" w:history="1">
            <w:r w:rsidR="001E3757" w:rsidRPr="0079121E">
              <w:rPr>
                <w:rStyle w:val="Collegamentoipertestuale"/>
                <w:rFonts w:ascii="Titillium" w:eastAsia="Titillium" w:hAnsi="Titillium" w:cs="Titillium"/>
                <w:noProof/>
              </w:rPr>
              <w:t>10.</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REQUISITI DI PARTECIPAZIONE E/O CONDIZIONI DI ESECUZIONE</w:t>
            </w:r>
            <w:r w:rsidR="001E3757">
              <w:rPr>
                <w:noProof/>
                <w:webHidden/>
              </w:rPr>
              <w:tab/>
            </w:r>
            <w:r w:rsidR="001E3757">
              <w:rPr>
                <w:noProof/>
                <w:webHidden/>
              </w:rPr>
              <w:fldChar w:fldCharType="begin"/>
            </w:r>
            <w:r w:rsidR="001E3757">
              <w:rPr>
                <w:noProof/>
                <w:webHidden/>
              </w:rPr>
              <w:instrText xml:space="preserve"> PAGEREF _Toc139614057 \h </w:instrText>
            </w:r>
            <w:r w:rsidR="001E3757">
              <w:rPr>
                <w:noProof/>
                <w:webHidden/>
              </w:rPr>
            </w:r>
            <w:r w:rsidR="001E3757">
              <w:rPr>
                <w:noProof/>
                <w:webHidden/>
              </w:rPr>
              <w:fldChar w:fldCharType="separate"/>
            </w:r>
            <w:r w:rsidR="00D96CFF">
              <w:rPr>
                <w:noProof/>
                <w:webHidden/>
              </w:rPr>
              <w:t>18</w:t>
            </w:r>
            <w:r w:rsidR="001E3757">
              <w:rPr>
                <w:noProof/>
                <w:webHidden/>
              </w:rPr>
              <w:fldChar w:fldCharType="end"/>
            </w:r>
          </w:hyperlink>
        </w:p>
        <w:p w14:paraId="226773CF" w14:textId="1578AC35"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58" w:history="1">
            <w:r w:rsidR="001E3757" w:rsidRPr="0079121E">
              <w:rPr>
                <w:rStyle w:val="Collegamentoipertestuale"/>
                <w:rFonts w:ascii="Titillium" w:eastAsia="Titillium" w:hAnsi="Titillium" w:cs="Titillium"/>
                <w:noProof/>
              </w:rPr>
              <w:t>11.</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GARANZIA PROVVISORIA</w:t>
            </w:r>
            <w:r w:rsidR="001E3757">
              <w:rPr>
                <w:noProof/>
                <w:webHidden/>
              </w:rPr>
              <w:tab/>
            </w:r>
            <w:r w:rsidR="001E3757">
              <w:rPr>
                <w:noProof/>
                <w:webHidden/>
              </w:rPr>
              <w:fldChar w:fldCharType="begin"/>
            </w:r>
            <w:r w:rsidR="001E3757">
              <w:rPr>
                <w:noProof/>
                <w:webHidden/>
              </w:rPr>
              <w:instrText xml:space="preserve"> PAGEREF _Toc139614058 \h </w:instrText>
            </w:r>
            <w:r w:rsidR="001E3757">
              <w:rPr>
                <w:noProof/>
                <w:webHidden/>
              </w:rPr>
            </w:r>
            <w:r w:rsidR="001E3757">
              <w:rPr>
                <w:noProof/>
                <w:webHidden/>
              </w:rPr>
              <w:fldChar w:fldCharType="separate"/>
            </w:r>
            <w:r w:rsidR="00D96CFF">
              <w:rPr>
                <w:noProof/>
                <w:webHidden/>
              </w:rPr>
              <w:t>19</w:t>
            </w:r>
            <w:r w:rsidR="001E3757">
              <w:rPr>
                <w:noProof/>
                <w:webHidden/>
              </w:rPr>
              <w:fldChar w:fldCharType="end"/>
            </w:r>
          </w:hyperlink>
        </w:p>
        <w:p w14:paraId="75D28F7B" w14:textId="63A2FB53"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59" w:history="1">
            <w:r w:rsidR="001E3757" w:rsidRPr="0079121E">
              <w:rPr>
                <w:rStyle w:val="Collegamentoipertestuale"/>
                <w:rFonts w:ascii="Titillium" w:eastAsia="Titillium" w:hAnsi="Titillium" w:cs="Titillium"/>
                <w:noProof/>
              </w:rPr>
              <w:t>12.</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SOPRALLUOGO</w:t>
            </w:r>
            <w:r w:rsidR="001E3757">
              <w:rPr>
                <w:noProof/>
                <w:webHidden/>
              </w:rPr>
              <w:tab/>
            </w:r>
            <w:r w:rsidR="001E3757">
              <w:rPr>
                <w:noProof/>
                <w:webHidden/>
              </w:rPr>
              <w:fldChar w:fldCharType="begin"/>
            </w:r>
            <w:r w:rsidR="001E3757">
              <w:rPr>
                <w:noProof/>
                <w:webHidden/>
              </w:rPr>
              <w:instrText xml:space="preserve"> PAGEREF _Toc139614059 \h </w:instrText>
            </w:r>
            <w:r w:rsidR="001E3757">
              <w:rPr>
                <w:noProof/>
                <w:webHidden/>
              </w:rPr>
            </w:r>
            <w:r w:rsidR="001E3757">
              <w:rPr>
                <w:noProof/>
                <w:webHidden/>
              </w:rPr>
              <w:fldChar w:fldCharType="separate"/>
            </w:r>
            <w:r w:rsidR="00D96CFF">
              <w:rPr>
                <w:noProof/>
                <w:webHidden/>
              </w:rPr>
              <w:t>20</w:t>
            </w:r>
            <w:r w:rsidR="001E3757">
              <w:rPr>
                <w:noProof/>
                <w:webHidden/>
              </w:rPr>
              <w:fldChar w:fldCharType="end"/>
            </w:r>
          </w:hyperlink>
        </w:p>
        <w:p w14:paraId="29D7663C" w14:textId="1BDDBC03"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60" w:history="1">
            <w:r w:rsidR="001E3757" w:rsidRPr="0079121E">
              <w:rPr>
                <w:rStyle w:val="Collegamentoipertestuale"/>
                <w:rFonts w:ascii="Titillium" w:eastAsia="Titillium" w:hAnsi="Titillium" w:cs="Titillium"/>
                <w:noProof/>
              </w:rPr>
              <w:t>13.</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PAGAMENTO DEL CONTRIBUTO A FAVORE DELL’ANAC</w:t>
            </w:r>
            <w:r w:rsidR="001E3757">
              <w:rPr>
                <w:noProof/>
                <w:webHidden/>
              </w:rPr>
              <w:tab/>
            </w:r>
            <w:r w:rsidR="001E3757">
              <w:rPr>
                <w:noProof/>
                <w:webHidden/>
              </w:rPr>
              <w:fldChar w:fldCharType="begin"/>
            </w:r>
            <w:r w:rsidR="001E3757">
              <w:rPr>
                <w:noProof/>
                <w:webHidden/>
              </w:rPr>
              <w:instrText xml:space="preserve"> PAGEREF _Toc139614060 \h </w:instrText>
            </w:r>
            <w:r w:rsidR="001E3757">
              <w:rPr>
                <w:noProof/>
                <w:webHidden/>
              </w:rPr>
            </w:r>
            <w:r w:rsidR="001E3757">
              <w:rPr>
                <w:noProof/>
                <w:webHidden/>
              </w:rPr>
              <w:fldChar w:fldCharType="separate"/>
            </w:r>
            <w:r w:rsidR="00D96CFF">
              <w:rPr>
                <w:noProof/>
                <w:webHidden/>
              </w:rPr>
              <w:t>21</w:t>
            </w:r>
            <w:r w:rsidR="001E3757">
              <w:rPr>
                <w:noProof/>
                <w:webHidden/>
              </w:rPr>
              <w:fldChar w:fldCharType="end"/>
            </w:r>
          </w:hyperlink>
        </w:p>
        <w:p w14:paraId="4779CBB6" w14:textId="642C5259"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61" w:history="1">
            <w:r w:rsidR="001E3757" w:rsidRPr="0079121E">
              <w:rPr>
                <w:rStyle w:val="Collegamentoipertestuale"/>
                <w:rFonts w:ascii="Titillium" w:eastAsia="Titillium" w:hAnsi="Titillium" w:cs="Titillium"/>
                <w:noProof/>
              </w:rPr>
              <w:t>14.</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MODALITÀ DI PRESENTAZIONE DELL’OFFERTA E SOTTOSCRIZIONE DEI DOCUMENTI DI GARA</w:t>
            </w:r>
            <w:r w:rsidR="001E3757">
              <w:rPr>
                <w:noProof/>
                <w:webHidden/>
              </w:rPr>
              <w:tab/>
            </w:r>
            <w:r w:rsidR="001E3757">
              <w:rPr>
                <w:noProof/>
                <w:webHidden/>
              </w:rPr>
              <w:fldChar w:fldCharType="begin"/>
            </w:r>
            <w:r w:rsidR="001E3757">
              <w:rPr>
                <w:noProof/>
                <w:webHidden/>
              </w:rPr>
              <w:instrText xml:space="preserve"> PAGEREF _Toc139614061 \h </w:instrText>
            </w:r>
            <w:r w:rsidR="001E3757">
              <w:rPr>
                <w:noProof/>
                <w:webHidden/>
              </w:rPr>
            </w:r>
            <w:r w:rsidR="001E3757">
              <w:rPr>
                <w:noProof/>
                <w:webHidden/>
              </w:rPr>
              <w:fldChar w:fldCharType="separate"/>
            </w:r>
            <w:r w:rsidR="00D96CFF">
              <w:rPr>
                <w:noProof/>
                <w:webHidden/>
              </w:rPr>
              <w:t>21</w:t>
            </w:r>
            <w:r w:rsidR="001E3757">
              <w:rPr>
                <w:noProof/>
                <w:webHidden/>
              </w:rPr>
              <w:fldChar w:fldCharType="end"/>
            </w:r>
          </w:hyperlink>
        </w:p>
        <w:p w14:paraId="2688DCA3" w14:textId="103B373D"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62" w:history="1">
            <w:r w:rsidR="001E3757" w:rsidRPr="0079121E">
              <w:rPr>
                <w:rStyle w:val="Collegamentoipertestuale"/>
                <w:rFonts w:ascii="Titillium" w:eastAsia="Titillium" w:hAnsi="Titillium" w:cs="Titillium"/>
                <w:noProof/>
              </w:rPr>
              <w:t>15.</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SOCCORSO ISTRUTTORIO</w:t>
            </w:r>
            <w:r w:rsidR="001E3757">
              <w:rPr>
                <w:noProof/>
                <w:webHidden/>
              </w:rPr>
              <w:tab/>
            </w:r>
            <w:r w:rsidR="001E3757">
              <w:rPr>
                <w:noProof/>
                <w:webHidden/>
              </w:rPr>
              <w:fldChar w:fldCharType="begin"/>
            </w:r>
            <w:r w:rsidR="001E3757">
              <w:rPr>
                <w:noProof/>
                <w:webHidden/>
              </w:rPr>
              <w:instrText xml:space="preserve"> PAGEREF _Toc139614062 \h </w:instrText>
            </w:r>
            <w:r w:rsidR="001E3757">
              <w:rPr>
                <w:noProof/>
                <w:webHidden/>
              </w:rPr>
            </w:r>
            <w:r w:rsidR="001E3757">
              <w:rPr>
                <w:noProof/>
                <w:webHidden/>
              </w:rPr>
              <w:fldChar w:fldCharType="separate"/>
            </w:r>
            <w:r w:rsidR="00D96CFF">
              <w:rPr>
                <w:noProof/>
                <w:webHidden/>
              </w:rPr>
              <w:t>23</w:t>
            </w:r>
            <w:r w:rsidR="001E3757">
              <w:rPr>
                <w:noProof/>
                <w:webHidden/>
              </w:rPr>
              <w:fldChar w:fldCharType="end"/>
            </w:r>
          </w:hyperlink>
        </w:p>
        <w:p w14:paraId="6B8512AF" w14:textId="4A28697C"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63" w:history="1">
            <w:r w:rsidR="001E3757" w:rsidRPr="0079121E">
              <w:rPr>
                <w:rStyle w:val="Collegamentoipertestuale"/>
                <w:rFonts w:ascii="Titillium" w:eastAsia="Titillium" w:hAnsi="Titillium" w:cs="Titillium"/>
                <w:noProof/>
              </w:rPr>
              <w:t>16.</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DOMANDA DI PARTECIPAZIONe E DOCUMENTAZIONE AMMINISTRATIVA</w:t>
            </w:r>
            <w:r w:rsidR="001E3757">
              <w:rPr>
                <w:noProof/>
                <w:webHidden/>
              </w:rPr>
              <w:tab/>
            </w:r>
            <w:r w:rsidR="001E3757">
              <w:rPr>
                <w:noProof/>
                <w:webHidden/>
              </w:rPr>
              <w:fldChar w:fldCharType="begin"/>
            </w:r>
            <w:r w:rsidR="001E3757">
              <w:rPr>
                <w:noProof/>
                <w:webHidden/>
              </w:rPr>
              <w:instrText xml:space="preserve"> PAGEREF _Toc139614063 \h </w:instrText>
            </w:r>
            <w:r w:rsidR="001E3757">
              <w:rPr>
                <w:noProof/>
                <w:webHidden/>
              </w:rPr>
            </w:r>
            <w:r w:rsidR="001E3757">
              <w:rPr>
                <w:noProof/>
                <w:webHidden/>
              </w:rPr>
              <w:fldChar w:fldCharType="separate"/>
            </w:r>
            <w:r w:rsidR="00D96CFF">
              <w:rPr>
                <w:noProof/>
                <w:webHidden/>
              </w:rPr>
              <w:t>25</w:t>
            </w:r>
            <w:r w:rsidR="001E3757">
              <w:rPr>
                <w:noProof/>
                <w:webHidden/>
              </w:rPr>
              <w:fldChar w:fldCharType="end"/>
            </w:r>
          </w:hyperlink>
        </w:p>
        <w:p w14:paraId="6B2AA9A0" w14:textId="7937708B"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64" w:history="1">
            <w:r w:rsidR="001E3757" w:rsidRPr="0079121E">
              <w:rPr>
                <w:rStyle w:val="Collegamentoipertestuale"/>
                <w:rFonts w:ascii="Titillium" w:eastAsia="Titillium" w:hAnsi="Titillium" w:cs="Titillium"/>
                <w:noProof/>
              </w:rPr>
              <w:t>16.1</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DOMANDA DI PARTECIPAZIONE ED EVENTUALE PROCURA</w:t>
            </w:r>
            <w:r w:rsidR="001E3757">
              <w:rPr>
                <w:noProof/>
                <w:webHidden/>
              </w:rPr>
              <w:tab/>
            </w:r>
            <w:r w:rsidR="001E3757">
              <w:rPr>
                <w:noProof/>
                <w:webHidden/>
              </w:rPr>
              <w:fldChar w:fldCharType="begin"/>
            </w:r>
            <w:r w:rsidR="001E3757">
              <w:rPr>
                <w:noProof/>
                <w:webHidden/>
              </w:rPr>
              <w:instrText xml:space="preserve"> PAGEREF _Toc139614064 \h </w:instrText>
            </w:r>
            <w:r w:rsidR="001E3757">
              <w:rPr>
                <w:noProof/>
                <w:webHidden/>
              </w:rPr>
            </w:r>
            <w:r w:rsidR="001E3757">
              <w:rPr>
                <w:noProof/>
                <w:webHidden/>
              </w:rPr>
              <w:fldChar w:fldCharType="separate"/>
            </w:r>
            <w:r w:rsidR="00D96CFF">
              <w:rPr>
                <w:noProof/>
                <w:webHidden/>
              </w:rPr>
              <w:t>25</w:t>
            </w:r>
            <w:r w:rsidR="001E3757">
              <w:rPr>
                <w:noProof/>
                <w:webHidden/>
              </w:rPr>
              <w:fldChar w:fldCharType="end"/>
            </w:r>
          </w:hyperlink>
        </w:p>
        <w:p w14:paraId="5EBA483F" w14:textId="5C8F2860"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65" w:history="1">
            <w:r w:rsidR="001E3757" w:rsidRPr="0079121E">
              <w:rPr>
                <w:rStyle w:val="Collegamentoipertestuale"/>
                <w:rFonts w:ascii="Titillium" w:eastAsia="Titillium" w:hAnsi="Titillium" w:cs="Titillium"/>
                <w:noProof/>
              </w:rPr>
              <w:t>16.2</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DICHIARAZIONI DA RENDERE A CURA DEGLI OPERATORI ECONOMICI AMMESSI AL CONCORDATO PREVENTIVO CON CONTINUITÀ AZIENDALE DI CUI ALL’ARTICOLO 372 DEL DECRETO LEGISLATIVO 12 GENNAIO 2019 , n. 14</w:t>
            </w:r>
            <w:r w:rsidR="001E3757">
              <w:rPr>
                <w:noProof/>
                <w:webHidden/>
              </w:rPr>
              <w:tab/>
            </w:r>
            <w:r w:rsidR="001E3757">
              <w:rPr>
                <w:noProof/>
                <w:webHidden/>
              </w:rPr>
              <w:fldChar w:fldCharType="begin"/>
            </w:r>
            <w:r w:rsidR="001E3757">
              <w:rPr>
                <w:noProof/>
                <w:webHidden/>
              </w:rPr>
              <w:instrText xml:space="preserve"> PAGEREF _Toc139614065 \h </w:instrText>
            </w:r>
            <w:r w:rsidR="001E3757">
              <w:rPr>
                <w:noProof/>
                <w:webHidden/>
              </w:rPr>
            </w:r>
            <w:r w:rsidR="001E3757">
              <w:rPr>
                <w:noProof/>
                <w:webHidden/>
              </w:rPr>
              <w:fldChar w:fldCharType="separate"/>
            </w:r>
            <w:r w:rsidR="00D96CFF">
              <w:rPr>
                <w:noProof/>
                <w:webHidden/>
              </w:rPr>
              <w:t>28</w:t>
            </w:r>
            <w:r w:rsidR="001E3757">
              <w:rPr>
                <w:noProof/>
                <w:webHidden/>
              </w:rPr>
              <w:fldChar w:fldCharType="end"/>
            </w:r>
          </w:hyperlink>
        </w:p>
        <w:p w14:paraId="2B729319" w14:textId="74D65207"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66" w:history="1">
            <w:r w:rsidR="001E3757" w:rsidRPr="0079121E">
              <w:rPr>
                <w:rStyle w:val="Collegamentoipertestuale"/>
                <w:rFonts w:ascii="Titillium" w:eastAsia="Titillium" w:hAnsi="Titillium" w:cs="Titillium"/>
                <w:noProof/>
              </w:rPr>
              <w:t>16.3</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DOCUMENTAZIONE IN CASO DI AVVALIMENTO</w:t>
            </w:r>
            <w:r w:rsidR="001E3757">
              <w:rPr>
                <w:noProof/>
                <w:webHidden/>
              </w:rPr>
              <w:tab/>
            </w:r>
            <w:r w:rsidR="001E3757">
              <w:rPr>
                <w:noProof/>
                <w:webHidden/>
              </w:rPr>
              <w:fldChar w:fldCharType="begin"/>
            </w:r>
            <w:r w:rsidR="001E3757">
              <w:rPr>
                <w:noProof/>
                <w:webHidden/>
              </w:rPr>
              <w:instrText xml:space="preserve"> PAGEREF _Toc139614066 \h </w:instrText>
            </w:r>
            <w:r w:rsidR="001E3757">
              <w:rPr>
                <w:noProof/>
                <w:webHidden/>
              </w:rPr>
            </w:r>
            <w:r w:rsidR="001E3757">
              <w:rPr>
                <w:noProof/>
                <w:webHidden/>
              </w:rPr>
              <w:fldChar w:fldCharType="separate"/>
            </w:r>
            <w:r w:rsidR="00D96CFF">
              <w:rPr>
                <w:noProof/>
                <w:webHidden/>
              </w:rPr>
              <w:t>28</w:t>
            </w:r>
            <w:r w:rsidR="001E3757">
              <w:rPr>
                <w:noProof/>
                <w:webHidden/>
              </w:rPr>
              <w:fldChar w:fldCharType="end"/>
            </w:r>
          </w:hyperlink>
        </w:p>
        <w:p w14:paraId="6581E35F" w14:textId="0D223E3B"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67" w:history="1">
            <w:r w:rsidR="001E3757" w:rsidRPr="0079121E">
              <w:rPr>
                <w:rStyle w:val="Collegamentoipertestuale"/>
                <w:rFonts w:ascii="Titillium" w:eastAsia="Titillium" w:hAnsi="Titillium" w:cs="Titillium"/>
                <w:noProof/>
              </w:rPr>
              <w:t>16.4</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DOCUMENTAZIONE ULTERIORE PER I SOGGETTI ASSOCIATI</w:t>
            </w:r>
            <w:r w:rsidR="001E3757">
              <w:rPr>
                <w:noProof/>
                <w:webHidden/>
              </w:rPr>
              <w:tab/>
            </w:r>
            <w:r w:rsidR="001E3757">
              <w:rPr>
                <w:noProof/>
                <w:webHidden/>
              </w:rPr>
              <w:fldChar w:fldCharType="begin"/>
            </w:r>
            <w:r w:rsidR="001E3757">
              <w:rPr>
                <w:noProof/>
                <w:webHidden/>
              </w:rPr>
              <w:instrText xml:space="preserve"> PAGEREF _Toc139614067 \h </w:instrText>
            </w:r>
            <w:r w:rsidR="001E3757">
              <w:rPr>
                <w:noProof/>
                <w:webHidden/>
              </w:rPr>
            </w:r>
            <w:r w:rsidR="001E3757">
              <w:rPr>
                <w:noProof/>
                <w:webHidden/>
              </w:rPr>
              <w:fldChar w:fldCharType="separate"/>
            </w:r>
            <w:r w:rsidR="00D96CFF">
              <w:rPr>
                <w:noProof/>
                <w:webHidden/>
              </w:rPr>
              <w:t>28</w:t>
            </w:r>
            <w:r w:rsidR="001E3757">
              <w:rPr>
                <w:noProof/>
                <w:webHidden/>
              </w:rPr>
              <w:fldChar w:fldCharType="end"/>
            </w:r>
          </w:hyperlink>
        </w:p>
        <w:p w14:paraId="42FCA3AE" w14:textId="5E1F587B"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68" w:history="1">
            <w:r w:rsidR="001E3757" w:rsidRPr="0079121E">
              <w:rPr>
                <w:rStyle w:val="Collegamentoipertestuale"/>
                <w:rFonts w:ascii="Titillium" w:eastAsia="Titillium" w:hAnsi="Titillium" w:cs="Titillium"/>
                <w:noProof/>
              </w:rPr>
              <w:t>17.</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OFFERTA TECNICA</w:t>
            </w:r>
            <w:r w:rsidR="001E3757">
              <w:rPr>
                <w:noProof/>
                <w:webHidden/>
              </w:rPr>
              <w:tab/>
            </w:r>
            <w:r w:rsidR="001E3757">
              <w:rPr>
                <w:noProof/>
                <w:webHidden/>
              </w:rPr>
              <w:fldChar w:fldCharType="begin"/>
            </w:r>
            <w:r w:rsidR="001E3757">
              <w:rPr>
                <w:noProof/>
                <w:webHidden/>
              </w:rPr>
              <w:instrText xml:space="preserve"> PAGEREF _Toc139614068 \h </w:instrText>
            </w:r>
            <w:r w:rsidR="001E3757">
              <w:rPr>
                <w:noProof/>
                <w:webHidden/>
              </w:rPr>
            </w:r>
            <w:r w:rsidR="001E3757">
              <w:rPr>
                <w:noProof/>
                <w:webHidden/>
              </w:rPr>
              <w:fldChar w:fldCharType="separate"/>
            </w:r>
            <w:r w:rsidR="00D96CFF">
              <w:rPr>
                <w:noProof/>
                <w:webHidden/>
              </w:rPr>
              <w:t>30</w:t>
            </w:r>
            <w:r w:rsidR="001E3757">
              <w:rPr>
                <w:noProof/>
                <w:webHidden/>
              </w:rPr>
              <w:fldChar w:fldCharType="end"/>
            </w:r>
          </w:hyperlink>
        </w:p>
        <w:p w14:paraId="712020D3" w14:textId="6E3E6E95"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69" w:history="1">
            <w:r w:rsidR="001E3757" w:rsidRPr="0079121E">
              <w:rPr>
                <w:rStyle w:val="Collegamentoipertestuale"/>
                <w:rFonts w:ascii="Titillium" w:eastAsia="Titillium" w:hAnsi="Titillium" w:cs="Titillium"/>
                <w:noProof/>
              </w:rPr>
              <w:t>18.</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OFFERTA ECONOMICA</w:t>
            </w:r>
            <w:r w:rsidR="001E3757">
              <w:rPr>
                <w:noProof/>
                <w:webHidden/>
              </w:rPr>
              <w:tab/>
            </w:r>
            <w:r w:rsidR="001E3757">
              <w:rPr>
                <w:noProof/>
                <w:webHidden/>
              </w:rPr>
              <w:fldChar w:fldCharType="begin"/>
            </w:r>
            <w:r w:rsidR="001E3757">
              <w:rPr>
                <w:noProof/>
                <w:webHidden/>
              </w:rPr>
              <w:instrText xml:space="preserve"> PAGEREF _Toc139614069 \h </w:instrText>
            </w:r>
            <w:r w:rsidR="001E3757">
              <w:rPr>
                <w:noProof/>
                <w:webHidden/>
              </w:rPr>
            </w:r>
            <w:r w:rsidR="001E3757">
              <w:rPr>
                <w:noProof/>
                <w:webHidden/>
              </w:rPr>
              <w:fldChar w:fldCharType="separate"/>
            </w:r>
            <w:r w:rsidR="00D96CFF">
              <w:rPr>
                <w:noProof/>
                <w:webHidden/>
              </w:rPr>
              <w:t>31</w:t>
            </w:r>
            <w:r w:rsidR="001E3757">
              <w:rPr>
                <w:noProof/>
                <w:webHidden/>
              </w:rPr>
              <w:fldChar w:fldCharType="end"/>
            </w:r>
          </w:hyperlink>
        </w:p>
        <w:p w14:paraId="78983DF4" w14:textId="4DD7899D"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70" w:history="1">
            <w:r w:rsidR="001E3757" w:rsidRPr="0079121E">
              <w:rPr>
                <w:rStyle w:val="Collegamentoipertestuale"/>
                <w:rFonts w:ascii="Titillium" w:eastAsia="Titillium" w:hAnsi="Titillium" w:cs="Titillium"/>
                <w:noProof/>
              </w:rPr>
              <w:t>19.</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CRITERIO DI AGGIUDICAZIONE</w:t>
            </w:r>
            <w:r w:rsidR="001E3757">
              <w:rPr>
                <w:noProof/>
                <w:webHidden/>
              </w:rPr>
              <w:tab/>
            </w:r>
            <w:r w:rsidR="001E3757">
              <w:rPr>
                <w:noProof/>
                <w:webHidden/>
              </w:rPr>
              <w:fldChar w:fldCharType="begin"/>
            </w:r>
            <w:r w:rsidR="001E3757">
              <w:rPr>
                <w:noProof/>
                <w:webHidden/>
              </w:rPr>
              <w:instrText xml:space="preserve"> PAGEREF _Toc139614070 \h </w:instrText>
            </w:r>
            <w:r w:rsidR="001E3757">
              <w:rPr>
                <w:noProof/>
                <w:webHidden/>
              </w:rPr>
            </w:r>
            <w:r w:rsidR="001E3757">
              <w:rPr>
                <w:noProof/>
                <w:webHidden/>
              </w:rPr>
              <w:fldChar w:fldCharType="separate"/>
            </w:r>
            <w:r w:rsidR="00D96CFF">
              <w:rPr>
                <w:noProof/>
                <w:webHidden/>
              </w:rPr>
              <w:t>31</w:t>
            </w:r>
            <w:r w:rsidR="001E3757">
              <w:rPr>
                <w:noProof/>
                <w:webHidden/>
              </w:rPr>
              <w:fldChar w:fldCharType="end"/>
            </w:r>
          </w:hyperlink>
        </w:p>
        <w:p w14:paraId="038DAADC" w14:textId="206A0AC9"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71" w:history="1">
            <w:r w:rsidR="001E3757" w:rsidRPr="0079121E">
              <w:rPr>
                <w:rStyle w:val="Collegamentoipertestuale"/>
                <w:rFonts w:ascii="Titillium" w:eastAsia="Titillium" w:hAnsi="Titillium" w:cs="Titillium"/>
                <w:noProof/>
              </w:rPr>
              <w:t>19.1</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CRITERI DI VALUTAZIONE DELL’OFFERTA TECNICA</w:t>
            </w:r>
            <w:r w:rsidR="001E3757">
              <w:rPr>
                <w:noProof/>
                <w:webHidden/>
              </w:rPr>
              <w:tab/>
            </w:r>
            <w:r w:rsidR="001E3757">
              <w:rPr>
                <w:noProof/>
                <w:webHidden/>
              </w:rPr>
              <w:fldChar w:fldCharType="begin"/>
            </w:r>
            <w:r w:rsidR="001E3757">
              <w:rPr>
                <w:noProof/>
                <w:webHidden/>
              </w:rPr>
              <w:instrText xml:space="preserve"> PAGEREF _Toc139614071 \h </w:instrText>
            </w:r>
            <w:r w:rsidR="001E3757">
              <w:rPr>
                <w:noProof/>
                <w:webHidden/>
              </w:rPr>
            </w:r>
            <w:r w:rsidR="001E3757">
              <w:rPr>
                <w:noProof/>
                <w:webHidden/>
              </w:rPr>
              <w:fldChar w:fldCharType="separate"/>
            </w:r>
            <w:r w:rsidR="00D96CFF">
              <w:rPr>
                <w:noProof/>
                <w:webHidden/>
              </w:rPr>
              <w:t>32</w:t>
            </w:r>
            <w:r w:rsidR="001E3757">
              <w:rPr>
                <w:noProof/>
                <w:webHidden/>
              </w:rPr>
              <w:fldChar w:fldCharType="end"/>
            </w:r>
          </w:hyperlink>
        </w:p>
        <w:p w14:paraId="6CE07F14" w14:textId="08AD202B"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72" w:history="1">
            <w:r w:rsidR="001E3757" w:rsidRPr="0079121E">
              <w:rPr>
                <w:rStyle w:val="Collegamentoipertestuale"/>
                <w:rFonts w:ascii="Titillium" w:eastAsia="Titillium" w:hAnsi="Titillium" w:cs="Titillium"/>
                <w:noProof/>
              </w:rPr>
              <w:t>19.2</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METODO DI ATTRIBUZIONE DEL COEFFICIENTE PER IL CALCOLO DEL PUNTEGGIO DELL’OFFERTA TECNICA</w:t>
            </w:r>
            <w:r w:rsidR="001E3757">
              <w:rPr>
                <w:noProof/>
                <w:webHidden/>
              </w:rPr>
              <w:tab/>
            </w:r>
            <w:r w:rsidR="001E3757">
              <w:rPr>
                <w:noProof/>
                <w:webHidden/>
              </w:rPr>
              <w:fldChar w:fldCharType="begin"/>
            </w:r>
            <w:r w:rsidR="001E3757">
              <w:rPr>
                <w:noProof/>
                <w:webHidden/>
              </w:rPr>
              <w:instrText xml:space="preserve"> PAGEREF _Toc139614072 \h </w:instrText>
            </w:r>
            <w:r w:rsidR="001E3757">
              <w:rPr>
                <w:noProof/>
                <w:webHidden/>
              </w:rPr>
            </w:r>
            <w:r w:rsidR="001E3757">
              <w:rPr>
                <w:noProof/>
                <w:webHidden/>
              </w:rPr>
              <w:fldChar w:fldCharType="separate"/>
            </w:r>
            <w:r w:rsidR="00D96CFF">
              <w:rPr>
                <w:noProof/>
                <w:webHidden/>
              </w:rPr>
              <w:t>34</w:t>
            </w:r>
            <w:r w:rsidR="001E3757">
              <w:rPr>
                <w:noProof/>
                <w:webHidden/>
              </w:rPr>
              <w:fldChar w:fldCharType="end"/>
            </w:r>
          </w:hyperlink>
        </w:p>
        <w:p w14:paraId="7B781534" w14:textId="097D90AB"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73" w:history="1">
            <w:r w:rsidR="001E3757" w:rsidRPr="0079121E">
              <w:rPr>
                <w:rStyle w:val="Collegamentoipertestuale"/>
                <w:rFonts w:ascii="Titillium" w:eastAsia="Titillium" w:hAnsi="Titillium" w:cs="Titillium"/>
                <w:noProof/>
              </w:rPr>
              <w:t>19.3</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METODO DI ATTRIBUZIONE DEL COEFFICIENTE PER IL CALCOLO DEL PUNTEGGIO DELL’OFFERTA ECONOMICA</w:t>
            </w:r>
            <w:r w:rsidR="001E3757">
              <w:rPr>
                <w:noProof/>
                <w:webHidden/>
              </w:rPr>
              <w:tab/>
            </w:r>
            <w:r w:rsidR="001E3757">
              <w:rPr>
                <w:noProof/>
                <w:webHidden/>
              </w:rPr>
              <w:fldChar w:fldCharType="begin"/>
            </w:r>
            <w:r w:rsidR="001E3757">
              <w:rPr>
                <w:noProof/>
                <w:webHidden/>
              </w:rPr>
              <w:instrText xml:space="preserve"> PAGEREF _Toc139614073 \h </w:instrText>
            </w:r>
            <w:r w:rsidR="001E3757">
              <w:rPr>
                <w:noProof/>
                <w:webHidden/>
              </w:rPr>
            </w:r>
            <w:r w:rsidR="001E3757">
              <w:rPr>
                <w:noProof/>
                <w:webHidden/>
              </w:rPr>
              <w:fldChar w:fldCharType="separate"/>
            </w:r>
            <w:r w:rsidR="00D96CFF">
              <w:rPr>
                <w:noProof/>
                <w:webHidden/>
              </w:rPr>
              <w:t>38</w:t>
            </w:r>
            <w:r w:rsidR="001E3757">
              <w:rPr>
                <w:noProof/>
                <w:webHidden/>
              </w:rPr>
              <w:fldChar w:fldCharType="end"/>
            </w:r>
          </w:hyperlink>
        </w:p>
        <w:p w14:paraId="48D25E4E" w14:textId="29760DE3" w:rsidR="001E3757" w:rsidRDefault="009C29AB">
          <w:pPr>
            <w:pStyle w:val="Sommario3"/>
            <w:rPr>
              <w:rFonts w:asciiTheme="minorHAnsi" w:eastAsiaTheme="minorEastAsia" w:hAnsiTheme="minorHAnsi" w:cstheme="minorBidi"/>
              <w:iCs w:val="0"/>
              <w:noProof/>
              <w:kern w:val="2"/>
              <w:sz w:val="22"/>
              <w:szCs w:val="22"/>
              <w:lang w:eastAsia="it-IT"/>
              <w14:ligatures w14:val="standardContextual"/>
            </w:rPr>
          </w:pPr>
          <w:hyperlink w:anchor="_Toc139614074" w:history="1">
            <w:r w:rsidR="001E3757" w:rsidRPr="0079121E">
              <w:rPr>
                <w:rStyle w:val="Collegamentoipertestuale"/>
                <w:rFonts w:ascii="Titillium" w:eastAsia="Titillium" w:hAnsi="Titillium" w:cs="Titillium"/>
                <w:noProof/>
              </w:rPr>
              <w:t>19.4</w:t>
            </w:r>
            <w:r w:rsidR="001E3757">
              <w:rPr>
                <w:rFonts w:asciiTheme="minorHAnsi" w:eastAsiaTheme="minorEastAsia" w:hAnsiTheme="minorHAnsi" w:cstheme="minorBidi"/>
                <w:iC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METODO PER IL CALCOLO DEI PUNTEGGI</w:t>
            </w:r>
            <w:r w:rsidR="001E3757">
              <w:rPr>
                <w:noProof/>
                <w:webHidden/>
              </w:rPr>
              <w:tab/>
            </w:r>
            <w:r w:rsidR="001E3757">
              <w:rPr>
                <w:noProof/>
                <w:webHidden/>
              </w:rPr>
              <w:fldChar w:fldCharType="begin"/>
            </w:r>
            <w:r w:rsidR="001E3757">
              <w:rPr>
                <w:noProof/>
                <w:webHidden/>
              </w:rPr>
              <w:instrText xml:space="preserve"> PAGEREF _Toc139614074 \h </w:instrText>
            </w:r>
            <w:r w:rsidR="001E3757">
              <w:rPr>
                <w:noProof/>
                <w:webHidden/>
              </w:rPr>
            </w:r>
            <w:r w:rsidR="001E3757">
              <w:rPr>
                <w:noProof/>
                <w:webHidden/>
              </w:rPr>
              <w:fldChar w:fldCharType="separate"/>
            </w:r>
            <w:r w:rsidR="00D96CFF">
              <w:rPr>
                <w:noProof/>
                <w:webHidden/>
              </w:rPr>
              <w:t>38</w:t>
            </w:r>
            <w:r w:rsidR="001E3757">
              <w:rPr>
                <w:noProof/>
                <w:webHidden/>
              </w:rPr>
              <w:fldChar w:fldCharType="end"/>
            </w:r>
          </w:hyperlink>
        </w:p>
        <w:p w14:paraId="4978BE43" w14:textId="0A8524E2"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75" w:history="1">
            <w:r w:rsidR="001E3757" w:rsidRPr="0079121E">
              <w:rPr>
                <w:rStyle w:val="Collegamentoipertestuale"/>
                <w:rFonts w:ascii="Titillium" w:eastAsia="Titillium" w:hAnsi="Titillium" w:cs="Titillium"/>
                <w:noProof/>
              </w:rPr>
              <w:t>20.</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COMMISSIONE GIUDICATRICE</w:t>
            </w:r>
            <w:r w:rsidR="001E3757">
              <w:rPr>
                <w:noProof/>
                <w:webHidden/>
              </w:rPr>
              <w:tab/>
            </w:r>
            <w:r w:rsidR="001E3757">
              <w:rPr>
                <w:noProof/>
                <w:webHidden/>
              </w:rPr>
              <w:fldChar w:fldCharType="begin"/>
            </w:r>
            <w:r w:rsidR="001E3757">
              <w:rPr>
                <w:noProof/>
                <w:webHidden/>
              </w:rPr>
              <w:instrText xml:space="preserve"> PAGEREF _Toc139614075 \h </w:instrText>
            </w:r>
            <w:r w:rsidR="001E3757">
              <w:rPr>
                <w:noProof/>
                <w:webHidden/>
              </w:rPr>
            </w:r>
            <w:r w:rsidR="001E3757">
              <w:rPr>
                <w:noProof/>
                <w:webHidden/>
              </w:rPr>
              <w:fldChar w:fldCharType="separate"/>
            </w:r>
            <w:r w:rsidR="00D96CFF">
              <w:rPr>
                <w:noProof/>
                <w:webHidden/>
              </w:rPr>
              <w:t>38</w:t>
            </w:r>
            <w:r w:rsidR="001E3757">
              <w:rPr>
                <w:noProof/>
                <w:webHidden/>
              </w:rPr>
              <w:fldChar w:fldCharType="end"/>
            </w:r>
          </w:hyperlink>
        </w:p>
        <w:p w14:paraId="3827E7B5" w14:textId="720AB168"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76" w:history="1">
            <w:r w:rsidR="001E3757" w:rsidRPr="0079121E">
              <w:rPr>
                <w:rStyle w:val="Collegamentoipertestuale"/>
                <w:rFonts w:ascii="Titillium" w:eastAsia="Titillium" w:hAnsi="Titillium" w:cs="Titillium"/>
                <w:noProof/>
              </w:rPr>
              <w:t>21.</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SVOLGIMENTO delle OPERAZIONI DI GARA</w:t>
            </w:r>
            <w:r w:rsidR="001E3757">
              <w:rPr>
                <w:noProof/>
                <w:webHidden/>
              </w:rPr>
              <w:tab/>
            </w:r>
            <w:r w:rsidR="001E3757">
              <w:rPr>
                <w:noProof/>
                <w:webHidden/>
              </w:rPr>
              <w:fldChar w:fldCharType="begin"/>
            </w:r>
            <w:r w:rsidR="001E3757">
              <w:rPr>
                <w:noProof/>
                <w:webHidden/>
              </w:rPr>
              <w:instrText xml:space="preserve"> PAGEREF _Toc139614076 \h </w:instrText>
            </w:r>
            <w:r w:rsidR="001E3757">
              <w:rPr>
                <w:noProof/>
                <w:webHidden/>
              </w:rPr>
            </w:r>
            <w:r w:rsidR="001E3757">
              <w:rPr>
                <w:noProof/>
                <w:webHidden/>
              </w:rPr>
              <w:fldChar w:fldCharType="separate"/>
            </w:r>
            <w:r w:rsidR="00D96CFF">
              <w:rPr>
                <w:noProof/>
                <w:webHidden/>
              </w:rPr>
              <w:t>39</w:t>
            </w:r>
            <w:r w:rsidR="001E3757">
              <w:rPr>
                <w:noProof/>
                <w:webHidden/>
              </w:rPr>
              <w:fldChar w:fldCharType="end"/>
            </w:r>
          </w:hyperlink>
        </w:p>
        <w:p w14:paraId="6DF0DCA6" w14:textId="0C3A94BF"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77" w:history="1">
            <w:r w:rsidR="001E3757" w:rsidRPr="0079121E">
              <w:rPr>
                <w:rStyle w:val="Collegamentoipertestuale"/>
                <w:rFonts w:ascii="Titillium" w:eastAsia="Titillium" w:hAnsi="Titillium" w:cs="Titillium"/>
                <w:noProof/>
              </w:rPr>
              <w:t>22.</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VERIFICA DOCUMENTAZIONE AMMINISTRATIVA</w:t>
            </w:r>
            <w:r w:rsidR="001E3757">
              <w:rPr>
                <w:noProof/>
                <w:webHidden/>
              </w:rPr>
              <w:tab/>
            </w:r>
            <w:r w:rsidR="001E3757">
              <w:rPr>
                <w:noProof/>
                <w:webHidden/>
              </w:rPr>
              <w:fldChar w:fldCharType="begin"/>
            </w:r>
            <w:r w:rsidR="001E3757">
              <w:rPr>
                <w:noProof/>
                <w:webHidden/>
              </w:rPr>
              <w:instrText xml:space="preserve"> PAGEREF _Toc139614077 \h </w:instrText>
            </w:r>
            <w:r w:rsidR="001E3757">
              <w:rPr>
                <w:noProof/>
                <w:webHidden/>
              </w:rPr>
            </w:r>
            <w:r w:rsidR="001E3757">
              <w:rPr>
                <w:noProof/>
                <w:webHidden/>
              </w:rPr>
              <w:fldChar w:fldCharType="separate"/>
            </w:r>
            <w:r w:rsidR="00D96CFF">
              <w:rPr>
                <w:noProof/>
                <w:webHidden/>
              </w:rPr>
              <w:t>39</w:t>
            </w:r>
            <w:r w:rsidR="001E3757">
              <w:rPr>
                <w:noProof/>
                <w:webHidden/>
              </w:rPr>
              <w:fldChar w:fldCharType="end"/>
            </w:r>
          </w:hyperlink>
        </w:p>
        <w:p w14:paraId="4C4DBA99" w14:textId="707D3660"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78" w:history="1">
            <w:r w:rsidR="001E3757" w:rsidRPr="0079121E">
              <w:rPr>
                <w:rStyle w:val="Collegamentoipertestuale"/>
                <w:rFonts w:ascii="Titillium" w:eastAsia="Titillium" w:hAnsi="Titillium" w:cs="Titillium"/>
                <w:noProof/>
              </w:rPr>
              <w:t>23.</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VALUTAZIONE DELLE OFFERTE TECNICHE ED ECONOMICHE</w:t>
            </w:r>
            <w:r w:rsidR="001E3757">
              <w:rPr>
                <w:noProof/>
                <w:webHidden/>
              </w:rPr>
              <w:tab/>
            </w:r>
            <w:r w:rsidR="001E3757">
              <w:rPr>
                <w:noProof/>
                <w:webHidden/>
              </w:rPr>
              <w:fldChar w:fldCharType="begin"/>
            </w:r>
            <w:r w:rsidR="001E3757">
              <w:rPr>
                <w:noProof/>
                <w:webHidden/>
              </w:rPr>
              <w:instrText xml:space="preserve"> PAGEREF _Toc139614078 \h </w:instrText>
            </w:r>
            <w:r w:rsidR="001E3757">
              <w:rPr>
                <w:noProof/>
                <w:webHidden/>
              </w:rPr>
            </w:r>
            <w:r w:rsidR="001E3757">
              <w:rPr>
                <w:noProof/>
                <w:webHidden/>
              </w:rPr>
              <w:fldChar w:fldCharType="separate"/>
            </w:r>
            <w:r w:rsidR="00D96CFF">
              <w:rPr>
                <w:noProof/>
                <w:webHidden/>
              </w:rPr>
              <w:t>40</w:t>
            </w:r>
            <w:r w:rsidR="001E3757">
              <w:rPr>
                <w:noProof/>
                <w:webHidden/>
              </w:rPr>
              <w:fldChar w:fldCharType="end"/>
            </w:r>
          </w:hyperlink>
        </w:p>
        <w:p w14:paraId="5CFC67CE" w14:textId="2A4C84F0"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79" w:history="1">
            <w:r w:rsidR="001E3757" w:rsidRPr="0079121E">
              <w:rPr>
                <w:rStyle w:val="Collegamentoipertestuale"/>
                <w:rFonts w:ascii="Titillium" w:eastAsia="Titillium" w:hAnsi="Titillium" w:cs="Titillium"/>
                <w:noProof/>
              </w:rPr>
              <w:t>24.</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VERIFICA DI ANOMALIA DELLE OFFERTE</w:t>
            </w:r>
            <w:r w:rsidR="001E3757">
              <w:rPr>
                <w:noProof/>
                <w:webHidden/>
              </w:rPr>
              <w:tab/>
            </w:r>
            <w:r w:rsidR="001E3757">
              <w:rPr>
                <w:noProof/>
                <w:webHidden/>
              </w:rPr>
              <w:fldChar w:fldCharType="begin"/>
            </w:r>
            <w:r w:rsidR="001E3757">
              <w:rPr>
                <w:noProof/>
                <w:webHidden/>
              </w:rPr>
              <w:instrText xml:space="preserve"> PAGEREF _Toc139614079 \h </w:instrText>
            </w:r>
            <w:r w:rsidR="001E3757">
              <w:rPr>
                <w:noProof/>
                <w:webHidden/>
              </w:rPr>
            </w:r>
            <w:r w:rsidR="001E3757">
              <w:rPr>
                <w:noProof/>
                <w:webHidden/>
              </w:rPr>
              <w:fldChar w:fldCharType="separate"/>
            </w:r>
            <w:r w:rsidR="00D96CFF">
              <w:rPr>
                <w:noProof/>
                <w:webHidden/>
              </w:rPr>
              <w:t>41</w:t>
            </w:r>
            <w:r w:rsidR="001E3757">
              <w:rPr>
                <w:noProof/>
                <w:webHidden/>
              </w:rPr>
              <w:fldChar w:fldCharType="end"/>
            </w:r>
          </w:hyperlink>
        </w:p>
        <w:p w14:paraId="5A273D13" w14:textId="5C9DE36D"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0" w:history="1">
            <w:r w:rsidR="001E3757" w:rsidRPr="0079121E">
              <w:rPr>
                <w:rStyle w:val="Collegamentoipertestuale"/>
                <w:rFonts w:ascii="Titillium" w:eastAsia="Titillium" w:hAnsi="Titillium" w:cs="Titillium"/>
                <w:noProof/>
              </w:rPr>
              <w:t>25.</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AGGIUDICAZIONE DELL’APPALTO E STIPULA DEL CONTRATTO</w:t>
            </w:r>
            <w:r w:rsidR="001E3757">
              <w:rPr>
                <w:noProof/>
                <w:webHidden/>
              </w:rPr>
              <w:tab/>
            </w:r>
            <w:r w:rsidR="001E3757">
              <w:rPr>
                <w:noProof/>
                <w:webHidden/>
              </w:rPr>
              <w:fldChar w:fldCharType="begin"/>
            </w:r>
            <w:r w:rsidR="001E3757">
              <w:rPr>
                <w:noProof/>
                <w:webHidden/>
              </w:rPr>
              <w:instrText xml:space="preserve"> PAGEREF _Toc139614080 \h </w:instrText>
            </w:r>
            <w:r w:rsidR="001E3757">
              <w:rPr>
                <w:noProof/>
                <w:webHidden/>
              </w:rPr>
            </w:r>
            <w:r w:rsidR="001E3757">
              <w:rPr>
                <w:noProof/>
                <w:webHidden/>
              </w:rPr>
              <w:fldChar w:fldCharType="separate"/>
            </w:r>
            <w:r w:rsidR="00D96CFF">
              <w:rPr>
                <w:noProof/>
                <w:webHidden/>
              </w:rPr>
              <w:t>42</w:t>
            </w:r>
            <w:r w:rsidR="001E3757">
              <w:rPr>
                <w:noProof/>
                <w:webHidden/>
              </w:rPr>
              <w:fldChar w:fldCharType="end"/>
            </w:r>
          </w:hyperlink>
        </w:p>
        <w:p w14:paraId="2E5EE9AE" w14:textId="05C31AB9"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1" w:history="1">
            <w:r w:rsidR="001E3757" w:rsidRPr="0079121E">
              <w:rPr>
                <w:rStyle w:val="Collegamentoipertestuale"/>
                <w:rFonts w:ascii="Titillium" w:eastAsia="Titillium" w:hAnsi="Titillium" w:cs="Titillium"/>
                <w:noProof/>
              </w:rPr>
              <w:t>26.</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OBBLIGHI RELATIVI ALLA TRACCIABILITÀ DEI FLUSSI FINANZIARI</w:t>
            </w:r>
            <w:r w:rsidR="001E3757">
              <w:rPr>
                <w:noProof/>
                <w:webHidden/>
              </w:rPr>
              <w:tab/>
            </w:r>
            <w:r w:rsidR="001E3757">
              <w:rPr>
                <w:noProof/>
                <w:webHidden/>
              </w:rPr>
              <w:fldChar w:fldCharType="begin"/>
            </w:r>
            <w:r w:rsidR="001E3757">
              <w:rPr>
                <w:noProof/>
                <w:webHidden/>
              </w:rPr>
              <w:instrText xml:space="preserve"> PAGEREF _Toc139614081 \h </w:instrText>
            </w:r>
            <w:r w:rsidR="001E3757">
              <w:rPr>
                <w:noProof/>
                <w:webHidden/>
              </w:rPr>
            </w:r>
            <w:r w:rsidR="001E3757">
              <w:rPr>
                <w:noProof/>
                <w:webHidden/>
              </w:rPr>
              <w:fldChar w:fldCharType="separate"/>
            </w:r>
            <w:r w:rsidR="00D96CFF">
              <w:rPr>
                <w:noProof/>
                <w:webHidden/>
              </w:rPr>
              <w:t>43</w:t>
            </w:r>
            <w:r w:rsidR="001E3757">
              <w:rPr>
                <w:noProof/>
                <w:webHidden/>
              </w:rPr>
              <w:fldChar w:fldCharType="end"/>
            </w:r>
          </w:hyperlink>
        </w:p>
        <w:p w14:paraId="0A3781A5" w14:textId="0A68A221"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2" w:history="1">
            <w:r w:rsidR="001E3757" w:rsidRPr="0079121E">
              <w:rPr>
                <w:rStyle w:val="Collegamentoipertestuale"/>
                <w:rFonts w:ascii="Titillium" w:eastAsia="Titillium" w:hAnsi="Titillium" w:cs="Titillium"/>
                <w:noProof/>
              </w:rPr>
              <w:t>27.</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CODICE DI COMPORTAMENTO</w:t>
            </w:r>
            <w:r w:rsidR="001E3757">
              <w:rPr>
                <w:noProof/>
                <w:webHidden/>
              </w:rPr>
              <w:tab/>
            </w:r>
            <w:r w:rsidR="001E3757">
              <w:rPr>
                <w:noProof/>
                <w:webHidden/>
              </w:rPr>
              <w:fldChar w:fldCharType="begin"/>
            </w:r>
            <w:r w:rsidR="001E3757">
              <w:rPr>
                <w:noProof/>
                <w:webHidden/>
              </w:rPr>
              <w:instrText xml:space="preserve"> PAGEREF _Toc139614082 \h </w:instrText>
            </w:r>
            <w:r w:rsidR="001E3757">
              <w:rPr>
                <w:noProof/>
                <w:webHidden/>
              </w:rPr>
            </w:r>
            <w:r w:rsidR="001E3757">
              <w:rPr>
                <w:noProof/>
                <w:webHidden/>
              </w:rPr>
              <w:fldChar w:fldCharType="separate"/>
            </w:r>
            <w:r w:rsidR="00D96CFF">
              <w:rPr>
                <w:noProof/>
                <w:webHidden/>
              </w:rPr>
              <w:t>43</w:t>
            </w:r>
            <w:r w:rsidR="001E3757">
              <w:rPr>
                <w:noProof/>
                <w:webHidden/>
              </w:rPr>
              <w:fldChar w:fldCharType="end"/>
            </w:r>
          </w:hyperlink>
        </w:p>
        <w:p w14:paraId="0E754AB8" w14:textId="5C25EF8F"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3" w:history="1">
            <w:r w:rsidR="001E3757" w:rsidRPr="0079121E">
              <w:rPr>
                <w:rStyle w:val="Collegamentoipertestuale"/>
                <w:rFonts w:ascii="Titillium" w:eastAsia="Titillium" w:hAnsi="Titillium" w:cs="Titillium"/>
                <w:noProof/>
              </w:rPr>
              <w:t>28.</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ACCESSO AGLI ATTI</w:t>
            </w:r>
            <w:r w:rsidR="001E3757">
              <w:rPr>
                <w:noProof/>
                <w:webHidden/>
              </w:rPr>
              <w:tab/>
            </w:r>
            <w:r w:rsidR="001E3757">
              <w:rPr>
                <w:noProof/>
                <w:webHidden/>
              </w:rPr>
              <w:fldChar w:fldCharType="begin"/>
            </w:r>
            <w:r w:rsidR="001E3757">
              <w:rPr>
                <w:noProof/>
                <w:webHidden/>
              </w:rPr>
              <w:instrText xml:space="preserve"> PAGEREF _Toc139614083 \h </w:instrText>
            </w:r>
            <w:r w:rsidR="001E3757">
              <w:rPr>
                <w:noProof/>
                <w:webHidden/>
              </w:rPr>
            </w:r>
            <w:r w:rsidR="001E3757">
              <w:rPr>
                <w:noProof/>
                <w:webHidden/>
              </w:rPr>
              <w:fldChar w:fldCharType="separate"/>
            </w:r>
            <w:r w:rsidR="00D96CFF">
              <w:rPr>
                <w:noProof/>
                <w:webHidden/>
              </w:rPr>
              <w:t>43</w:t>
            </w:r>
            <w:r w:rsidR="001E3757">
              <w:rPr>
                <w:noProof/>
                <w:webHidden/>
              </w:rPr>
              <w:fldChar w:fldCharType="end"/>
            </w:r>
          </w:hyperlink>
        </w:p>
        <w:p w14:paraId="44C03C07" w14:textId="51A2339C"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4" w:history="1">
            <w:r w:rsidR="001E3757" w:rsidRPr="0079121E">
              <w:rPr>
                <w:rStyle w:val="Collegamentoipertestuale"/>
                <w:rFonts w:ascii="Titillium" w:eastAsia="Titillium" w:hAnsi="Titillium" w:cs="Titillium"/>
                <w:noProof/>
              </w:rPr>
              <w:t>29.</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DEFINIZIONE DELLE CONTROVERSIE</w:t>
            </w:r>
            <w:r w:rsidR="001E3757">
              <w:rPr>
                <w:noProof/>
                <w:webHidden/>
              </w:rPr>
              <w:tab/>
            </w:r>
            <w:r w:rsidR="001E3757">
              <w:rPr>
                <w:noProof/>
                <w:webHidden/>
              </w:rPr>
              <w:fldChar w:fldCharType="begin"/>
            </w:r>
            <w:r w:rsidR="001E3757">
              <w:rPr>
                <w:noProof/>
                <w:webHidden/>
              </w:rPr>
              <w:instrText xml:space="preserve"> PAGEREF _Toc139614084 \h </w:instrText>
            </w:r>
            <w:r w:rsidR="001E3757">
              <w:rPr>
                <w:noProof/>
                <w:webHidden/>
              </w:rPr>
            </w:r>
            <w:r w:rsidR="001E3757">
              <w:rPr>
                <w:noProof/>
                <w:webHidden/>
              </w:rPr>
              <w:fldChar w:fldCharType="separate"/>
            </w:r>
            <w:r w:rsidR="00D96CFF">
              <w:rPr>
                <w:noProof/>
                <w:webHidden/>
              </w:rPr>
              <w:t>44</w:t>
            </w:r>
            <w:r w:rsidR="001E3757">
              <w:rPr>
                <w:noProof/>
                <w:webHidden/>
              </w:rPr>
              <w:fldChar w:fldCharType="end"/>
            </w:r>
          </w:hyperlink>
        </w:p>
        <w:p w14:paraId="1DCBA173" w14:textId="35B4310F"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5" w:history="1">
            <w:r w:rsidR="001E3757" w:rsidRPr="0079121E">
              <w:rPr>
                <w:rStyle w:val="Collegamentoipertestuale"/>
                <w:rFonts w:ascii="Titillium" w:eastAsia="Titillium" w:hAnsi="Titillium" w:cs="Titillium"/>
                <w:noProof/>
              </w:rPr>
              <w:t>30.</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TRATTAMENTO DEI DATI PERSONALI</w:t>
            </w:r>
            <w:r w:rsidR="001E3757">
              <w:rPr>
                <w:noProof/>
                <w:webHidden/>
              </w:rPr>
              <w:tab/>
            </w:r>
            <w:r w:rsidR="001E3757">
              <w:rPr>
                <w:noProof/>
                <w:webHidden/>
              </w:rPr>
              <w:fldChar w:fldCharType="begin"/>
            </w:r>
            <w:r w:rsidR="001E3757">
              <w:rPr>
                <w:noProof/>
                <w:webHidden/>
              </w:rPr>
              <w:instrText xml:space="preserve"> PAGEREF _Toc139614085 \h </w:instrText>
            </w:r>
            <w:r w:rsidR="001E3757">
              <w:rPr>
                <w:noProof/>
                <w:webHidden/>
              </w:rPr>
            </w:r>
            <w:r w:rsidR="001E3757">
              <w:rPr>
                <w:noProof/>
                <w:webHidden/>
              </w:rPr>
              <w:fldChar w:fldCharType="separate"/>
            </w:r>
            <w:r w:rsidR="00D96CFF">
              <w:rPr>
                <w:noProof/>
                <w:webHidden/>
              </w:rPr>
              <w:t>44</w:t>
            </w:r>
            <w:r w:rsidR="001E3757">
              <w:rPr>
                <w:noProof/>
                <w:webHidden/>
              </w:rPr>
              <w:fldChar w:fldCharType="end"/>
            </w:r>
          </w:hyperlink>
        </w:p>
        <w:p w14:paraId="27FD8881" w14:textId="161E6DED"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6" w:history="1">
            <w:r w:rsidR="001E3757" w:rsidRPr="0079121E">
              <w:rPr>
                <w:rStyle w:val="Collegamentoipertestuale"/>
                <w:rFonts w:ascii="Titillium" w:eastAsia="Titillium" w:hAnsi="Titillium" w:cs="Titillium"/>
                <w:noProof/>
              </w:rPr>
              <w:t>31.</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ALLEGATI:</w:t>
            </w:r>
            <w:r w:rsidR="001E3757">
              <w:rPr>
                <w:noProof/>
                <w:webHidden/>
              </w:rPr>
              <w:tab/>
            </w:r>
            <w:r w:rsidR="001E3757">
              <w:rPr>
                <w:noProof/>
                <w:webHidden/>
              </w:rPr>
              <w:fldChar w:fldCharType="begin"/>
            </w:r>
            <w:r w:rsidR="001E3757">
              <w:rPr>
                <w:noProof/>
                <w:webHidden/>
              </w:rPr>
              <w:instrText xml:space="preserve"> PAGEREF _Toc139614086 \h </w:instrText>
            </w:r>
            <w:r w:rsidR="001E3757">
              <w:rPr>
                <w:noProof/>
                <w:webHidden/>
              </w:rPr>
            </w:r>
            <w:r w:rsidR="001E3757">
              <w:rPr>
                <w:noProof/>
                <w:webHidden/>
              </w:rPr>
              <w:fldChar w:fldCharType="separate"/>
            </w:r>
            <w:r w:rsidR="00D96CFF">
              <w:rPr>
                <w:noProof/>
                <w:webHidden/>
              </w:rPr>
              <w:t>45</w:t>
            </w:r>
            <w:r w:rsidR="001E3757">
              <w:rPr>
                <w:noProof/>
                <w:webHidden/>
              </w:rPr>
              <w:fldChar w:fldCharType="end"/>
            </w:r>
          </w:hyperlink>
        </w:p>
        <w:p w14:paraId="446A7A88" w14:textId="607579EB" w:rsidR="001E3757" w:rsidRDefault="009C29AB">
          <w:pPr>
            <w:pStyle w:val="Sommario2"/>
            <w:rPr>
              <w:rFonts w:asciiTheme="minorHAnsi" w:eastAsiaTheme="minorEastAsia" w:hAnsiTheme="minorHAnsi" w:cstheme="minorBidi"/>
              <w:smallCaps w:val="0"/>
              <w:noProof/>
              <w:kern w:val="2"/>
              <w:sz w:val="22"/>
              <w:szCs w:val="22"/>
              <w:lang w:eastAsia="it-IT"/>
              <w14:ligatures w14:val="standardContextual"/>
            </w:rPr>
          </w:pPr>
          <w:hyperlink w:anchor="_Toc139614087" w:history="1">
            <w:r w:rsidR="001E3757" w:rsidRPr="0079121E">
              <w:rPr>
                <w:rStyle w:val="Collegamentoipertestuale"/>
                <w:rFonts w:ascii="Titillium" w:eastAsia="Titillium" w:hAnsi="Titillium" w:cs="Titillium"/>
                <w:noProof/>
              </w:rPr>
              <w:t>32.</w:t>
            </w:r>
            <w:r w:rsidR="001E3757">
              <w:rPr>
                <w:rFonts w:asciiTheme="minorHAnsi" w:eastAsiaTheme="minorEastAsia" w:hAnsiTheme="minorHAnsi" w:cstheme="minorBidi"/>
                <w:smallCaps w:val="0"/>
                <w:noProof/>
                <w:kern w:val="2"/>
                <w:sz w:val="22"/>
                <w:szCs w:val="22"/>
                <w:lang w:eastAsia="it-IT"/>
                <w14:ligatures w14:val="standardContextual"/>
              </w:rPr>
              <w:tab/>
            </w:r>
            <w:r w:rsidR="001E3757" w:rsidRPr="0079121E">
              <w:rPr>
                <w:rStyle w:val="Collegamentoipertestuale"/>
                <w:rFonts w:ascii="Titillium" w:eastAsia="Titillium" w:hAnsi="Titillium" w:cs="Titillium"/>
                <w:noProof/>
              </w:rPr>
              <w:t>ABBREVIAZIONI, RIFERIMENTI NORMATIVI E CONVENZIONI:</w:t>
            </w:r>
            <w:r w:rsidR="001E3757">
              <w:rPr>
                <w:noProof/>
                <w:webHidden/>
              </w:rPr>
              <w:tab/>
            </w:r>
            <w:r w:rsidR="001E3757">
              <w:rPr>
                <w:noProof/>
                <w:webHidden/>
              </w:rPr>
              <w:fldChar w:fldCharType="begin"/>
            </w:r>
            <w:r w:rsidR="001E3757">
              <w:rPr>
                <w:noProof/>
                <w:webHidden/>
              </w:rPr>
              <w:instrText xml:space="preserve"> PAGEREF _Toc139614087 \h </w:instrText>
            </w:r>
            <w:r w:rsidR="001E3757">
              <w:rPr>
                <w:noProof/>
                <w:webHidden/>
              </w:rPr>
            </w:r>
            <w:r w:rsidR="001E3757">
              <w:rPr>
                <w:noProof/>
                <w:webHidden/>
              </w:rPr>
              <w:fldChar w:fldCharType="separate"/>
            </w:r>
            <w:r w:rsidR="00D96CFF">
              <w:rPr>
                <w:noProof/>
                <w:webHidden/>
              </w:rPr>
              <w:t>45</w:t>
            </w:r>
            <w:r w:rsidR="001E3757">
              <w:rPr>
                <w:noProof/>
                <w:webHidden/>
              </w:rPr>
              <w:fldChar w:fldCharType="end"/>
            </w:r>
          </w:hyperlink>
        </w:p>
        <w:p w14:paraId="0000005F" w14:textId="43EB79B0" w:rsidR="008C3B99" w:rsidRDefault="00691055">
          <w:pPr>
            <w:pBdr>
              <w:top w:val="nil"/>
              <w:left w:val="nil"/>
              <w:bottom w:val="nil"/>
              <w:right w:val="nil"/>
              <w:between w:val="nil"/>
            </w:pBdr>
            <w:tabs>
              <w:tab w:val="left" w:pos="440"/>
              <w:tab w:val="right" w:pos="9629"/>
            </w:tabs>
            <w:spacing w:line="336" w:lineRule="auto"/>
            <w:ind w:left="442" w:hanging="442"/>
            <w:rPr>
              <w:rFonts w:ascii="Calibri" w:eastAsia="Calibri" w:hAnsi="Calibri" w:cs="Calibri"/>
              <w:color w:val="000000"/>
              <w:sz w:val="22"/>
            </w:rPr>
          </w:pPr>
          <w:r>
            <w:fldChar w:fldCharType="end"/>
          </w:r>
        </w:p>
      </w:sdtContent>
    </w:sdt>
    <w:p w14:paraId="00000060" w14:textId="77777777" w:rsidR="008C3B99" w:rsidRDefault="008C3B99">
      <w:pPr>
        <w:pBdr>
          <w:top w:val="nil"/>
          <w:left w:val="nil"/>
          <w:bottom w:val="nil"/>
          <w:right w:val="nil"/>
          <w:between w:val="nil"/>
        </w:pBdr>
        <w:tabs>
          <w:tab w:val="left" w:pos="284"/>
          <w:tab w:val="right" w:pos="9629"/>
        </w:tabs>
        <w:jc w:val="left"/>
        <w:rPr>
          <w:rFonts w:ascii="Titillium" w:eastAsia="Titillium" w:hAnsi="Titillium" w:cs="Titillium"/>
          <w:b/>
          <w:color w:val="000000"/>
          <w:sz w:val="22"/>
        </w:rPr>
      </w:pPr>
    </w:p>
    <w:p w14:paraId="00000061" w14:textId="77777777" w:rsidR="008C3B99" w:rsidRDefault="008C3B99">
      <w:pPr>
        <w:pBdr>
          <w:top w:val="nil"/>
          <w:left w:val="nil"/>
          <w:bottom w:val="nil"/>
          <w:right w:val="nil"/>
          <w:between w:val="nil"/>
        </w:pBdr>
        <w:tabs>
          <w:tab w:val="left" w:pos="440"/>
          <w:tab w:val="right" w:pos="9629"/>
        </w:tabs>
        <w:spacing w:line="336" w:lineRule="auto"/>
        <w:ind w:left="442" w:hanging="442"/>
        <w:rPr>
          <w:rFonts w:ascii="Calibri" w:eastAsia="Calibri" w:hAnsi="Calibri" w:cs="Calibri"/>
          <w:smallCaps/>
          <w:color w:val="000000"/>
          <w:sz w:val="22"/>
        </w:rPr>
      </w:pPr>
    </w:p>
    <w:p w14:paraId="00000062" w14:textId="77777777" w:rsidR="008C3B99" w:rsidRDefault="008C3B99">
      <w:pPr>
        <w:pBdr>
          <w:top w:val="nil"/>
          <w:left w:val="nil"/>
          <w:bottom w:val="nil"/>
          <w:right w:val="nil"/>
          <w:between w:val="nil"/>
        </w:pBdr>
        <w:tabs>
          <w:tab w:val="left" w:pos="440"/>
          <w:tab w:val="right" w:pos="9629"/>
        </w:tabs>
        <w:spacing w:line="336" w:lineRule="auto"/>
        <w:ind w:left="442" w:hanging="442"/>
        <w:rPr>
          <w:rFonts w:eastAsia="Garamond"/>
          <w:smallCaps/>
          <w:color w:val="000000"/>
          <w:sz w:val="20"/>
          <w:szCs w:val="20"/>
        </w:rPr>
      </w:pPr>
    </w:p>
    <w:p w14:paraId="00000063" w14:textId="77777777" w:rsidR="008C3B99" w:rsidRDefault="008C3B99">
      <w:pPr>
        <w:pBdr>
          <w:top w:val="nil"/>
          <w:left w:val="nil"/>
          <w:bottom w:val="nil"/>
          <w:right w:val="nil"/>
          <w:between w:val="nil"/>
        </w:pBdr>
        <w:tabs>
          <w:tab w:val="left" w:pos="440"/>
          <w:tab w:val="right" w:pos="9629"/>
        </w:tabs>
        <w:spacing w:line="336" w:lineRule="auto"/>
        <w:ind w:left="442" w:hanging="442"/>
        <w:rPr>
          <w:rFonts w:eastAsia="Garamond"/>
          <w:smallCaps/>
          <w:color w:val="000000"/>
          <w:sz w:val="20"/>
          <w:szCs w:val="20"/>
        </w:rPr>
      </w:pPr>
    </w:p>
    <w:p w14:paraId="00000064" w14:textId="77777777" w:rsidR="008C3B99" w:rsidRDefault="008C3B99">
      <w:pPr>
        <w:pBdr>
          <w:top w:val="nil"/>
          <w:left w:val="nil"/>
          <w:bottom w:val="nil"/>
          <w:right w:val="nil"/>
          <w:between w:val="nil"/>
        </w:pBdr>
        <w:tabs>
          <w:tab w:val="left" w:pos="440"/>
          <w:tab w:val="right" w:pos="9629"/>
        </w:tabs>
        <w:spacing w:line="336" w:lineRule="auto"/>
        <w:ind w:left="442" w:hanging="442"/>
        <w:rPr>
          <w:rFonts w:eastAsia="Garamond"/>
          <w:smallCaps/>
          <w:color w:val="000000"/>
          <w:sz w:val="20"/>
          <w:szCs w:val="20"/>
        </w:rPr>
      </w:pPr>
    </w:p>
    <w:p w14:paraId="00000065" w14:textId="77777777" w:rsidR="008C3B99" w:rsidRDefault="008C3B99">
      <w:pPr>
        <w:pBdr>
          <w:top w:val="nil"/>
          <w:left w:val="nil"/>
          <w:bottom w:val="nil"/>
          <w:right w:val="nil"/>
          <w:between w:val="nil"/>
        </w:pBdr>
        <w:tabs>
          <w:tab w:val="left" w:pos="440"/>
          <w:tab w:val="right" w:pos="9629"/>
        </w:tabs>
        <w:spacing w:line="336" w:lineRule="auto"/>
        <w:ind w:left="442" w:hanging="442"/>
        <w:rPr>
          <w:rFonts w:eastAsia="Garamond"/>
          <w:smallCaps/>
          <w:color w:val="000000"/>
          <w:sz w:val="20"/>
          <w:szCs w:val="20"/>
        </w:rPr>
      </w:pPr>
    </w:p>
    <w:p w14:paraId="00000066" w14:textId="77777777" w:rsidR="008C3B99" w:rsidRDefault="00691055">
      <w:pPr>
        <w:widowControl w:val="0"/>
        <w:spacing w:before="60" w:after="60"/>
        <w:rPr>
          <w:rFonts w:ascii="Titillium" w:eastAsia="Titillium" w:hAnsi="Titillium" w:cs="Titillium"/>
        </w:rPr>
      </w:pPr>
      <w:r>
        <w:br w:type="page"/>
      </w:r>
    </w:p>
    <w:p w14:paraId="00000067" w14:textId="77777777" w:rsidR="008C3B99" w:rsidRDefault="00691055">
      <w:pPr>
        <w:pStyle w:val="Titolo2"/>
        <w:rPr>
          <w:rFonts w:ascii="Titillium" w:eastAsia="Titillium" w:hAnsi="Titillium" w:cs="Titillium"/>
          <w:sz w:val="22"/>
          <w:szCs w:val="22"/>
        </w:rPr>
      </w:pPr>
      <w:bookmarkStart w:id="1" w:name="_Toc139614034"/>
      <w:r>
        <w:rPr>
          <w:rFonts w:ascii="Titillium" w:eastAsia="Titillium" w:hAnsi="Titillium" w:cs="Titillium"/>
          <w:sz w:val="22"/>
          <w:szCs w:val="22"/>
        </w:rPr>
        <w:lastRenderedPageBreak/>
        <w:t>PREMESSE</w:t>
      </w:r>
      <w:bookmarkEnd w:id="1"/>
    </w:p>
    <w:p w14:paraId="70AB237F" w14:textId="29B63A2C" w:rsidR="00147308" w:rsidRDefault="00F1654B" w:rsidP="009906FE">
      <w:pPr>
        <w:spacing w:before="60" w:after="60"/>
        <w:rPr>
          <w:rFonts w:ascii="Titillium" w:eastAsia="Titillium" w:hAnsi="Titillium" w:cs="Titillium"/>
          <w:sz w:val="22"/>
        </w:rPr>
      </w:pPr>
      <w:r w:rsidRPr="00C864C3">
        <w:rPr>
          <w:rFonts w:ascii="Titillium" w:eastAsia="Titillium" w:hAnsi="Titillium" w:cs="Titillium"/>
          <w:bCs/>
          <w:iCs/>
          <w:sz w:val="22"/>
        </w:rPr>
        <w:t xml:space="preserve">Questa Stazione Unica Appaltante (SUA – Amministrazione competente delegata) in esecuzione della Determinazione del </w:t>
      </w:r>
      <w:r w:rsidR="00020E1B" w:rsidRPr="00020E1B">
        <w:rPr>
          <w:rFonts w:ascii="Titillium" w:eastAsia="Titillium" w:hAnsi="Titillium" w:cs="Titillium"/>
          <w:bCs/>
          <w:iCs/>
          <w:sz w:val="22"/>
        </w:rPr>
        <w:t xml:space="preserve">Settore Tecnico Manutentivo – determina Dirigenziale n° 181 del 02/07/2024 del Comune di Lapio (Amministrazione delegante) ha indetto una gara, giusta Determinazione n° </w:t>
      </w:r>
      <w:r w:rsidR="00D96CFF">
        <w:rPr>
          <w:rFonts w:ascii="Titillium" w:eastAsia="Titillium" w:hAnsi="Titillium" w:cs="Titillium"/>
          <w:bCs/>
          <w:iCs/>
          <w:sz w:val="22"/>
        </w:rPr>
        <w:t>1522</w:t>
      </w:r>
      <w:r w:rsidR="00020E1B" w:rsidRPr="00020E1B">
        <w:rPr>
          <w:rFonts w:ascii="Titillium" w:eastAsia="Titillium" w:hAnsi="Titillium" w:cs="Titillium"/>
          <w:bCs/>
          <w:iCs/>
          <w:sz w:val="22"/>
        </w:rPr>
        <w:t xml:space="preserve"> del </w:t>
      </w:r>
      <w:r w:rsidR="00D96CFF">
        <w:rPr>
          <w:rFonts w:ascii="Titillium" w:eastAsia="Titillium" w:hAnsi="Titillium" w:cs="Titillium"/>
          <w:bCs/>
          <w:iCs/>
          <w:sz w:val="22"/>
        </w:rPr>
        <w:t>10</w:t>
      </w:r>
      <w:r w:rsidR="00020E1B" w:rsidRPr="00020E1B">
        <w:rPr>
          <w:rFonts w:ascii="Titillium" w:eastAsia="Titillium" w:hAnsi="Titillium" w:cs="Titillium"/>
          <w:bCs/>
          <w:iCs/>
          <w:sz w:val="22"/>
        </w:rPr>
        <w:t>/</w:t>
      </w:r>
      <w:r w:rsidR="00D96CFF">
        <w:rPr>
          <w:rFonts w:ascii="Titillium" w:eastAsia="Titillium" w:hAnsi="Titillium" w:cs="Titillium"/>
          <w:bCs/>
          <w:iCs/>
          <w:sz w:val="22"/>
        </w:rPr>
        <w:t>07</w:t>
      </w:r>
      <w:r w:rsidR="00020E1B" w:rsidRPr="00020E1B">
        <w:rPr>
          <w:rFonts w:ascii="Titillium" w:eastAsia="Titillium" w:hAnsi="Titillium" w:cs="Titillium"/>
          <w:bCs/>
          <w:iCs/>
          <w:sz w:val="22"/>
        </w:rPr>
        <w:t>/</w:t>
      </w:r>
      <w:r w:rsidR="00D96CFF">
        <w:rPr>
          <w:rFonts w:ascii="Titillium" w:eastAsia="Titillium" w:hAnsi="Titillium" w:cs="Titillium"/>
          <w:bCs/>
          <w:iCs/>
          <w:sz w:val="22"/>
        </w:rPr>
        <w:t xml:space="preserve">2024 </w:t>
      </w:r>
      <w:r w:rsidR="00020E1B" w:rsidRPr="00020E1B">
        <w:rPr>
          <w:rFonts w:ascii="Titillium" w:eastAsia="Titillium" w:hAnsi="Titillium" w:cs="Titillium"/>
          <w:bCs/>
          <w:iCs/>
          <w:sz w:val="22"/>
        </w:rPr>
        <w:t xml:space="preserve">del Dirigente Settore </w:t>
      </w:r>
      <w:r w:rsidR="00D96CFF">
        <w:rPr>
          <w:rFonts w:ascii="Titillium" w:eastAsia="Titillium" w:hAnsi="Titillium" w:cs="Titillium"/>
          <w:bCs/>
          <w:iCs/>
          <w:sz w:val="22"/>
        </w:rPr>
        <w:t xml:space="preserve">3 </w:t>
      </w:r>
      <w:r w:rsidR="00020E1B" w:rsidRPr="00020E1B">
        <w:rPr>
          <w:rFonts w:ascii="Titillium" w:eastAsia="Titillium" w:hAnsi="Titillium" w:cs="Titillium"/>
          <w:bCs/>
          <w:iCs/>
          <w:sz w:val="22"/>
        </w:rPr>
        <w:t>della SUA, per affidare il “SERVIZIO DI RACCOLTE E TRASPORTO DEI RIF</w:t>
      </w:r>
      <w:r w:rsidR="00020E1B">
        <w:rPr>
          <w:rFonts w:ascii="Titillium" w:eastAsia="Titillium" w:hAnsi="Titillium" w:cs="Titillium"/>
          <w:bCs/>
          <w:iCs/>
          <w:sz w:val="22"/>
        </w:rPr>
        <w:t>I</w:t>
      </w:r>
      <w:r w:rsidR="00020E1B" w:rsidRPr="00020E1B">
        <w:rPr>
          <w:rFonts w:ascii="Titillium" w:eastAsia="Titillium" w:hAnsi="Titillium" w:cs="Titillium"/>
          <w:bCs/>
          <w:iCs/>
          <w:sz w:val="22"/>
        </w:rPr>
        <w:t>UTI SOLIDI URBANI SUL TERRITORIO DEL COMUNE DI LAPIO (AV)”</w:t>
      </w:r>
      <w:r w:rsidR="00020E1B">
        <w:rPr>
          <w:rFonts w:ascii="Titillium" w:eastAsia="Titillium" w:hAnsi="Titillium" w:cs="Titillium"/>
          <w:bCs/>
          <w:iCs/>
          <w:sz w:val="22"/>
        </w:rPr>
        <w:t xml:space="preserve"> </w:t>
      </w:r>
      <w:r w:rsidR="00D676DE" w:rsidRPr="00D676DE">
        <w:rPr>
          <w:rFonts w:ascii="Titillium" w:eastAsia="Titillium" w:hAnsi="Titillium" w:cs="Titillium"/>
          <w:iCs/>
          <w:sz w:val="22"/>
        </w:rPr>
        <w:t>relativo all’Amministrazione delegante conforme alle specifiche tecniche e alle clausole contrattuali contenute negli allegati elaborati progettuali nonché a quelle dello specifico settore di attività. Trova, altresì, applicazione la specifica normativa di settore e quella di cui al d. lgs. n. 36/2023 (di seguito Codice)</w:t>
      </w:r>
      <w:r w:rsidR="00147308" w:rsidRPr="00E84369">
        <w:rPr>
          <w:rFonts w:ascii="Titillium" w:eastAsia="Titillium" w:hAnsi="Titillium" w:cs="Titillium"/>
          <w:sz w:val="22"/>
        </w:rPr>
        <w:t>.</w:t>
      </w:r>
    </w:p>
    <w:p w14:paraId="00000069" w14:textId="5317294E" w:rsidR="008C3B99" w:rsidRDefault="00691055" w:rsidP="00147308">
      <w:pPr>
        <w:spacing w:before="60" w:after="60"/>
        <w:rPr>
          <w:rFonts w:ascii="Titillium" w:eastAsia="Titillium" w:hAnsi="Titillium" w:cs="Titillium"/>
          <w:color w:val="000000"/>
          <w:sz w:val="22"/>
        </w:rPr>
      </w:pPr>
      <w:r w:rsidRPr="004D786B">
        <w:rPr>
          <w:rFonts w:ascii="Titillium" w:eastAsia="Titillium" w:hAnsi="Titillium" w:cs="Titillium"/>
          <w:sz w:val="22"/>
        </w:rPr>
        <w:t xml:space="preserve">Ai sensi dell’articolo </w:t>
      </w:r>
      <w:r w:rsidR="009906FE">
        <w:rPr>
          <w:rFonts w:ascii="Titillium" w:eastAsia="Titillium" w:hAnsi="Titillium" w:cs="Titillium"/>
          <w:sz w:val="22"/>
        </w:rPr>
        <w:t>25</w:t>
      </w:r>
      <w:r w:rsidRPr="004D786B">
        <w:rPr>
          <w:rFonts w:ascii="Titillium" w:eastAsia="Titillium" w:hAnsi="Titillium" w:cs="Titillium"/>
          <w:sz w:val="22"/>
        </w:rPr>
        <w:t xml:space="preserve"> del Codice, la presente procedura aperta è interamente svolta tramite il </w:t>
      </w:r>
      <w:r>
        <w:rPr>
          <w:rFonts w:ascii="Titillium" w:eastAsia="Titillium" w:hAnsi="Titillium" w:cs="Titillium"/>
          <w:color w:val="000000"/>
          <w:sz w:val="22"/>
        </w:rPr>
        <w:t xml:space="preserve">sistema informatico per le procedure telematiche di acquisto (di seguito Piattaforma) accessibile all’indirizzo </w:t>
      </w:r>
      <w:hyperlink r:id="rId10">
        <w:r>
          <w:rPr>
            <w:rFonts w:ascii="Titillium" w:eastAsia="Titillium" w:hAnsi="Titillium" w:cs="Titillium"/>
            <w:color w:val="000000"/>
            <w:sz w:val="22"/>
          </w:rPr>
          <w:t>https://suaprovinciaavellino.traspare.com/</w:t>
        </w:r>
      </w:hyperlink>
      <w:r>
        <w:rPr>
          <w:rFonts w:ascii="Titillium" w:eastAsia="Titillium" w:hAnsi="Titillium" w:cs="Titillium"/>
          <w:color w:val="000000"/>
          <w:sz w:val="22"/>
        </w:rPr>
        <w:t>. Tramite il sito si accede alla procedura nonché alla documentazione di gara.</w:t>
      </w:r>
    </w:p>
    <w:p w14:paraId="0000006A" w14:textId="20ABBD27" w:rsidR="008C3B99" w:rsidRDefault="00691055">
      <w:pPr>
        <w:pBdr>
          <w:top w:val="nil"/>
          <w:left w:val="nil"/>
          <w:bottom w:val="nil"/>
          <w:right w:val="nil"/>
          <w:between w:val="nil"/>
        </w:pBdr>
        <w:spacing w:before="60" w:after="60"/>
        <w:rPr>
          <w:rFonts w:ascii="Titillium" w:eastAsia="Titillium" w:hAnsi="Titillium" w:cs="Titillium"/>
          <w:color w:val="000000"/>
          <w:sz w:val="22"/>
        </w:rPr>
      </w:pPr>
      <w:r>
        <w:rPr>
          <w:rFonts w:ascii="Titillium" w:eastAsia="Titillium" w:hAnsi="Titillium" w:cs="Titillium"/>
          <w:color w:val="000000"/>
          <w:sz w:val="22"/>
        </w:rPr>
        <w:t xml:space="preserve">L’affidamento avviene mediante procedura aperta con applicazione del criterio dell’offerta economicamente più vantaggiosa individuata sulla base del miglior rapporto qualità prezzo, ai sensi degli articoli </w:t>
      </w:r>
      <w:r w:rsidR="00ED6A12">
        <w:rPr>
          <w:rFonts w:ascii="Titillium" w:eastAsia="Titillium" w:hAnsi="Titillium" w:cs="Titillium"/>
          <w:color w:val="000000"/>
          <w:sz w:val="22"/>
        </w:rPr>
        <w:t>71</w:t>
      </w:r>
      <w:r>
        <w:rPr>
          <w:rFonts w:ascii="Titillium" w:eastAsia="Titillium" w:hAnsi="Titillium" w:cs="Titillium"/>
          <w:color w:val="000000"/>
          <w:sz w:val="22"/>
        </w:rPr>
        <w:t xml:space="preserve"> e </w:t>
      </w:r>
      <w:r w:rsidR="00ED6A12">
        <w:rPr>
          <w:rFonts w:ascii="Titillium" w:eastAsia="Titillium" w:hAnsi="Titillium" w:cs="Titillium"/>
          <w:color w:val="000000"/>
          <w:sz w:val="22"/>
        </w:rPr>
        <w:t>108</w:t>
      </w:r>
      <w:r>
        <w:rPr>
          <w:rFonts w:ascii="Titillium" w:eastAsia="Titillium" w:hAnsi="Titillium" w:cs="Titillium"/>
          <w:color w:val="000000"/>
          <w:sz w:val="22"/>
        </w:rPr>
        <w:t xml:space="preserve"> del Codice.</w:t>
      </w:r>
    </w:p>
    <w:p w14:paraId="61D698BB" w14:textId="1E5AA8E3" w:rsidR="00ED6A12" w:rsidRPr="00D676DE" w:rsidRDefault="00ED6A12">
      <w:pPr>
        <w:pBdr>
          <w:top w:val="nil"/>
          <w:left w:val="nil"/>
          <w:bottom w:val="nil"/>
          <w:right w:val="nil"/>
          <w:between w:val="nil"/>
        </w:pBdr>
        <w:spacing w:before="60" w:after="60"/>
        <w:rPr>
          <w:rFonts w:ascii="Titillium" w:eastAsia="Titillium" w:hAnsi="Titillium" w:cs="Titillium"/>
          <w:i/>
          <w:iCs/>
          <w:color w:val="000000"/>
          <w:sz w:val="22"/>
        </w:rPr>
      </w:pPr>
      <w:r w:rsidRPr="00D676DE">
        <w:rPr>
          <w:rFonts w:ascii="Titillium" w:eastAsia="Titillium" w:hAnsi="Titillium" w:cs="Titillium"/>
          <w:color w:val="000000"/>
          <w:sz w:val="22"/>
        </w:rPr>
        <w:t xml:space="preserve">La durata del procedimento è prevista pari a </w:t>
      </w:r>
      <w:r w:rsidR="00A11864" w:rsidRPr="00D676DE">
        <w:rPr>
          <w:rFonts w:ascii="Titillium" w:eastAsia="Titillium" w:hAnsi="Titillium" w:cs="Titillium"/>
          <w:color w:val="000000"/>
          <w:sz w:val="22"/>
        </w:rPr>
        <w:t>9</w:t>
      </w:r>
      <w:r w:rsidRPr="00D676DE">
        <w:rPr>
          <w:rFonts w:ascii="Titillium" w:eastAsia="Titillium" w:hAnsi="Titillium" w:cs="Titillium"/>
          <w:color w:val="000000"/>
          <w:sz w:val="22"/>
        </w:rPr>
        <w:t xml:space="preserve"> mesi dalla pubblicazione del bando, </w:t>
      </w:r>
      <w:r w:rsidRPr="00D676DE">
        <w:rPr>
          <w:rFonts w:ascii="Titillium" w:eastAsia="Titillium" w:hAnsi="Titillium" w:cs="Titillium"/>
          <w:i/>
          <w:iCs/>
          <w:color w:val="000000"/>
          <w:sz w:val="22"/>
        </w:rPr>
        <w:t>conformemente all’Allegato I.3 al Codice.</w:t>
      </w:r>
    </w:p>
    <w:p w14:paraId="0000006B" w14:textId="1CA71BAF" w:rsidR="008C3B99" w:rsidRDefault="00691055">
      <w:pPr>
        <w:tabs>
          <w:tab w:val="left" w:pos="360"/>
        </w:tabs>
        <w:spacing w:before="60" w:after="60"/>
        <w:rPr>
          <w:rFonts w:ascii="Titillium" w:eastAsia="Titillium" w:hAnsi="Titillium" w:cs="Titillium"/>
          <w:sz w:val="22"/>
        </w:rPr>
      </w:pPr>
      <w:r w:rsidRPr="00D676DE">
        <w:rPr>
          <w:rFonts w:ascii="Titillium" w:eastAsia="Titillium" w:hAnsi="Titillium" w:cs="Titillium"/>
          <w:sz w:val="22"/>
        </w:rPr>
        <w:t xml:space="preserve">Il luogo di svolgimento del </w:t>
      </w:r>
      <w:r w:rsidRPr="00020E1B">
        <w:rPr>
          <w:rFonts w:ascii="Titillium" w:eastAsia="Titillium" w:hAnsi="Titillium" w:cs="Titillium"/>
          <w:sz w:val="22"/>
        </w:rPr>
        <w:t>servizio è ITF</w:t>
      </w:r>
      <w:r w:rsidR="00A11864" w:rsidRPr="00020E1B">
        <w:rPr>
          <w:rFonts w:ascii="Titillium" w:eastAsia="Titillium" w:hAnsi="Titillium" w:cs="Titillium"/>
          <w:sz w:val="22"/>
        </w:rPr>
        <w:t>34</w:t>
      </w:r>
      <w:r w:rsidR="007410DB" w:rsidRPr="00020E1B">
        <w:rPr>
          <w:rFonts w:ascii="Titillium" w:eastAsia="Titillium" w:hAnsi="Titillium" w:cs="Titillium"/>
          <w:sz w:val="22"/>
        </w:rPr>
        <w:t>.</w:t>
      </w:r>
    </w:p>
    <w:p w14:paraId="4BC8AC8A" w14:textId="79CDE454" w:rsidR="00020E1B" w:rsidRDefault="00020E1B">
      <w:pPr>
        <w:tabs>
          <w:tab w:val="left" w:pos="360"/>
        </w:tabs>
        <w:spacing w:before="60" w:after="60"/>
        <w:rPr>
          <w:rFonts w:ascii="Titillium" w:eastAsia="Titillium" w:hAnsi="Titillium" w:cs="Titillium"/>
          <w:sz w:val="22"/>
        </w:rPr>
      </w:pPr>
      <w:r>
        <w:rPr>
          <w:rFonts w:ascii="Titillium" w:eastAsia="Titillium" w:hAnsi="Titillium" w:cs="Titillium"/>
          <w:sz w:val="22"/>
        </w:rPr>
        <w:t>CUI:</w:t>
      </w:r>
      <w:r w:rsidRPr="00020E1B">
        <w:t xml:space="preserve"> </w:t>
      </w:r>
      <w:r w:rsidRPr="00020E1B">
        <w:rPr>
          <w:rFonts w:ascii="Titillium" w:eastAsia="Titillium" w:hAnsi="Titillium" w:cs="Titillium"/>
          <w:sz w:val="22"/>
        </w:rPr>
        <w:t>S80003550649202300001</w:t>
      </w:r>
    </w:p>
    <w:p w14:paraId="3D818B57" w14:textId="455EEEA3" w:rsidR="00020E1B" w:rsidRPr="00EF7090" w:rsidRDefault="00020E1B">
      <w:pPr>
        <w:tabs>
          <w:tab w:val="left" w:pos="360"/>
        </w:tabs>
        <w:spacing w:before="60" w:after="60"/>
        <w:rPr>
          <w:sz w:val="22"/>
        </w:rPr>
      </w:pPr>
      <w:r>
        <w:rPr>
          <w:rFonts w:ascii="Titillium" w:eastAsia="Titillium" w:hAnsi="Titillium" w:cs="Titillium"/>
          <w:sz w:val="22"/>
        </w:rPr>
        <w:t>CUP:</w:t>
      </w:r>
      <w:r w:rsidRPr="00020E1B">
        <w:t xml:space="preserve"> </w:t>
      </w:r>
      <w:r w:rsidRPr="00020E1B">
        <w:rPr>
          <w:rFonts w:ascii="Titillium" w:eastAsia="Titillium" w:hAnsi="Titillium" w:cs="Titillium"/>
          <w:sz w:val="22"/>
        </w:rPr>
        <w:t>I19I24000170004</w:t>
      </w:r>
    </w:p>
    <w:p w14:paraId="0000006C" w14:textId="33214451" w:rsidR="008C3B99" w:rsidRDefault="00691055">
      <w:pPr>
        <w:tabs>
          <w:tab w:val="left" w:pos="360"/>
        </w:tabs>
        <w:spacing w:before="60" w:after="60"/>
        <w:rPr>
          <w:rFonts w:ascii="Titillium" w:eastAsia="Titillium" w:hAnsi="Titillium" w:cs="Titillium"/>
          <w:sz w:val="22"/>
        </w:rPr>
      </w:pPr>
      <w:r w:rsidRPr="00D676DE">
        <w:rPr>
          <w:rFonts w:ascii="Titillium" w:eastAsia="Titillium" w:hAnsi="Titillium" w:cs="Titillium"/>
          <w:sz w:val="22"/>
        </w:rPr>
        <w:t xml:space="preserve">CIG </w:t>
      </w:r>
      <w:r w:rsidR="001D185F" w:rsidRPr="001D185F">
        <w:rPr>
          <w:rFonts w:ascii="Titillium" w:eastAsia="Titillium" w:hAnsi="Titillium" w:cs="Titillium"/>
          <w:sz w:val="22"/>
        </w:rPr>
        <w:t>B28F59D21D</w:t>
      </w:r>
    </w:p>
    <w:p w14:paraId="0000006D" w14:textId="69C13831" w:rsidR="008C3B99" w:rsidRDefault="00691055" w:rsidP="005A59B7">
      <w:pPr>
        <w:spacing w:before="60" w:after="60"/>
        <w:rPr>
          <w:rFonts w:ascii="Titillium" w:eastAsia="Titillium" w:hAnsi="Titillium" w:cs="Titillium"/>
          <w:sz w:val="22"/>
        </w:rPr>
      </w:pPr>
      <w:r w:rsidRPr="00D676DE">
        <w:rPr>
          <w:rFonts w:ascii="Titillium" w:eastAsia="Titillium" w:hAnsi="Titillium" w:cs="Titillium"/>
          <w:sz w:val="22"/>
        </w:rPr>
        <w:t>Il Responsabile Unico del Pro</w:t>
      </w:r>
      <w:r w:rsidR="00ED6A12" w:rsidRPr="00D676DE">
        <w:rPr>
          <w:rFonts w:ascii="Titillium" w:eastAsia="Titillium" w:hAnsi="Titillium" w:cs="Titillium"/>
          <w:sz w:val="22"/>
        </w:rPr>
        <w:t>getto</w:t>
      </w:r>
      <w:r w:rsidRPr="00D676DE">
        <w:rPr>
          <w:rFonts w:ascii="Titillium" w:eastAsia="Titillium" w:hAnsi="Titillium" w:cs="Titillium"/>
          <w:sz w:val="22"/>
        </w:rPr>
        <w:t xml:space="preserve"> (RUP), ai sensi dell’articolo </w:t>
      </w:r>
      <w:r w:rsidR="00ED6A12" w:rsidRPr="00020E1B">
        <w:rPr>
          <w:rFonts w:ascii="Titillium" w:eastAsia="Titillium" w:hAnsi="Titillium" w:cs="Titillium"/>
          <w:sz w:val="22"/>
        </w:rPr>
        <w:t>15</w:t>
      </w:r>
      <w:r w:rsidRPr="00020E1B">
        <w:rPr>
          <w:rFonts w:ascii="Titillium" w:eastAsia="Titillium" w:hAnsi="Titillium" w:cs="Titillium"/>
          <w:color w:val="7030A0"/>
          <w:sz w:val="22"/>
        </w:rPr>
        <w:t xml:space="preserve"> </w:t>
      </w:r>
      <w:r w:rsidRPr="00020E1B">
        <w:rPr>
          <w:rFonts w:ascii="Titillium" w:eastAsia="Titillium" w:hAnsi="Titillium" w:cs="Titillium"/>
          <w:sz w:val="22"/>
        </w:rPr>
        <w:t xml:space="preserve">del Codice, è </w:t>
      </w:r>
      <w:r w:rsidR="00020E1B" w:rsidRPr="00020E1B">
        <w:rPr>
          <w:rFonts w:ascii="Titillium" w:eastAsia="Titillium" w:hAnsi="Titillium" w:cs="Titillium"/>
          <w:sz w:val="22"/>
        </w:rPr>
        <w:t>Il Geom. Davide Rosario Modugno- designato dall’Amministrazione delegantee il Responsabile del Procedimento per la fase di affidamento (RdA) designato dalla SUA è il Dott. Combatti Giovanni - tel.0825 790276</w:t>
      </w:r>
      <w:r w:rsidRPr="00D676DE">
        <w:rPr>
          <w:rFonts w:ascii="Titillium" w:eastAsia="Titillium" w:hAnsi="Titillium" w:cs="Titillium"/>
          <w:sz w:val="22"/>
        </w:rPr>
        <w:t xml:space="preserve"> email</w:t>
      </w:r>
      <w:r w:rsidR="005A59B7" w:rsidRPr="00D676DE">
        <w:rPr>
          <w:rFonts w:ascii="Titillium" w:eastAsia="Titillium" w:hAnsi="Titillium" w:cs="Titillium"/>
          <w:sz w:val="22"/>
        </w:rPr>
        <w:t xml:space="preserve"> </w:t>
      </w:r>
      <w:hyperlink r:id="rId11" w:history="1">
        <w:r w:rsidR="00ED6A12" w:rsidRPr="00D676DE">
          <w:rPr>
            <w:rStyle w:val="Collegamentoipertestuale"/>
            <w:rFonts w:ascii="Titillium" w:eastAsia="Titillium" w:hAnsi="Titillium" w:cs="Titillium"/>
            <w:sz w:val="22"/>
          </w:rPr>
          <w:t>sua@pec.provincia.avellino.it</w:t>
        </w:r>
      </w:hyperlink>
      <w:r w:rsidRPr="00D676DE">
        <w:rPr>
          <w:rFonts w:ascii="Titillium" w:eastAsia="Titillium" w:hAnsi="Titillium" w:cs="Titillium"/>
          <w:sz w:val="22"/>
        </w:rPr>
        <w:t>.</w:t>
      </w:r>
    </w:p>
    <w:p w14:paraId="68DA76FA" w14:textId="12FC49D9" w:rsidR="00ED6A12" w:rsidRPr="003A05F4" w:rsidRDefault="00ED6A12" w:rsidP="003A05F4">
      <w:pPr>
        <w:pBdr>
          <w:top w:val="nil"/>
          <w:left w:val="nil"/>
          <w:bottom w:val="nil"/>
          <w:right w:val="nil"/>
          <w:between w:val="nil"/>
        </w:pBdr>
        <w:spacing w:before="60" w:after="60"/>
        <w:rPr>
          <w:rFonts w:ascii="Titillium" w:eastAsia="Titillium" w:hAnsi="Titillium" w:cs="Titillium"/>
          <w:color w:val="000000"/>
          <w:sz w:val="22"/>
        </w:rPr>
      </w:pPr>
      <w:bookmarkStart w:id="2" w:name="_Hlk139560282"/>
      <w:r w:rsidRPr="00E939BE">
        <w:rPr>
          <w:rFonts w:ascii="Titillium" w:eastAsia="Titillium" w:hAnsi="Titillium" w:cs="Titillium"/>
          <w:color w:val="000000"/>
          <w:sz w:val="22"/>
        </w:rPr>
        <w:t>In conformità all’art. 22</w:t>
      </w:r>
      <w:r>
        <w:rPr>
          <w:rFonts w:ascii="Titillium" w:eastAsia="Titillium" w:hAnsi="Titillium" w:cs="Titillium"/>
          <w:color w:val="000000"/>
          <w:sz w:val="22"/>
        </w:rPr>
        <w:t>6</w:t>
      </w:r>
      <w:r w:rsidRPr="00E939BE">
        <w:rPr>
          <w:rFonts w:ascii="Titillium" w:eastAsia="Titillium" w:hAnsi="Titillium" w:cs="Titillium"/>
          <w:color w:val="000000"/>
          <w:sz w:val="22"/>
        </w:rPr>
        <w:t xml:space="preserve">, comma </w:t>
      </w:r>
      <w:r>
        <w:rPr>
          <w:rFonts w:ascii="Titillium" w:eastAsia="Titillium" w:hAnsi="Titillium" w:cs="Titillium"/>
          <w:color w:val="000000"/>
          <w:sz w:val="22"/>
        </w:rPr>
        <w:t>5</w:t>
      </w:r>
      <w:r w:rsidRPr="00E939BE">
        <w:rPr>
          <w:rFonts w:ascii="Titillium" w:eastAsia="Titillium" w:hAnsi="Titillium" w:cs="Titillium"/>
          <w:color w:val="000000"/>
          <w:sz w:val="22"/>
        </w:rPr>
        <w:t>, D. Lgs. 36/2023, “</w:t>
      </w:r>
      <w:r w:rsidRPr="00ED6A12">
        <w:rPr>
          <w:rFonts w:ascii="Titillium" w:eastAsia="Titillium" w:hAnsi="Titillium" w:cs="Titillium"/>
          <w:i/>
          <w:iCs/>
          <w:color w:val="000000"/>
          <w:sz w:val="22"/>
        </w:rPr>
        <w:t>Ogni richiamo in disposizioni legislative, regolamentari o amministrative vigenti al </w:t>
      </w:r>
      <w:hyperlink r:id="rId12" w:history="1">
        <w:r w:rsidRPr="00ED6A12">
          <w:rPr>
            <w:rFonts w:ascii="Titillium" w:eastAsia="Titillium" w:hAnsi="Titillium" w:cs="Titillium"/>
            <w:i/>
            <w:iCs/>
            <w:color w:val="000000"/>
            <w:sz w:val="22"/>
          </w:rPr>
          <w:t>decreto legislativo 18 aprile 2016, n. 50 del 2016</w:t>
        </w:r>
      </w:hyperlink>
      <w:r w:rsidRPr="00ED6A12">
        <w:rPr>
          <w:rFonts w:ascii="Titillium" w:eastAsia="Titillium" w:hAnsi="Titillium" w:cs="Titillium"/>
          <w:i/>
          <w:iCs/>
          <w:color w:val="000000"/>
          <w:sz w:val="22"/>
        </w:rPr>
        <w:t>, o al codice dei contratti pubblici vigente alla data di entrata in vigore del codice, si intende riferito alle corrispondenti disposizioni del codice o, in mancanza, ai principi desumibili dal codice stesso.</w:t>
      </w:r>
      <w:r w:rsidRPr="00ED6A12">
        <w:rPr>
          <w:rFonts w:ascii="Titillium" w:eastAsia="Titillium" w:hAnsi="Titillium" w:cs="Titillium"/>
          <w:color w:val="000000"/>
          <w:sz w:val="22"/>
        </w:rPr>
        <w:t>”</w:t>
      </w:r>
      <w:r w:rsidRPr="00E939BE">
        <w:rPr>
          <w:rFonts w:ascii="Titillium" w:eastAsia="Titillium" w:hAnsi="Titillium" w:cs="Titillium"/>
          <w:color w:val="000000"/>
          <w:sz w:val="22"/>
        </w:rPr>
        <w:t>.</w:t>
      </w:r>
    </w:p>
    <w:p w14:paraId="0000006E" w14:textId="77777777" w:rsidR="008C3B99" w:rsidRDefault="00691055">
      <w:pPr>
        <w:pStyle w:val="Titolo2"/>
        <w:spacing w:after="200"/>
        <w:ind w:left="357" w:hanging="357"/>
        <w:rPr>
          <w:rFonts w:ascii="Titillium" w:eastAsia="Titillium" w:hAnsi="Titillium" w:cs="Titillium"/>
          <w:sz w:val="22"/>
          <w:szCs w:val="22"/>
        </w:rPr>
      </w:pPr>
      <w:bookmarkStart w:id="3" w:name="_Toc139614035"/>
      <w:bookmarkEnd w:id="2"/>
      <w:r>
        <w:rPr>
          <w:rFonts w:ascii="Titillium" w:eastAsia="Titillium" w:hAnsi="Titillium" w:cs="Titillium"/>
          <w:sz w:val="22"/>
          <w:szCs w:val="22"/>
        </w:rPr>
        <w:t>PIATTAFORMA TELEMATICA</w:t>
      </w:r>
      <w:bookmarkEnd w:id="3"/>
      <w:r>
        <w:rPr>
          <w:rFonts w:ascii="Titillium" w:eastAsia="Titillium" w:hAnsi="Titillium" w:cs="Titillium"/>
          <w:sz w:val="22"/>
          <w:szCs w:val="22"/>
        </w:rPr>
        <w:t xml:space="preserve"> </w:t>
      </w:r>
    </w:p>
    <w:p w14:paraId="0000006F" w14:textId="77777777" w:rsidR="008C3B99" w:rsidRDefault="00691055">
      <w:pPr>
        <w:pStyle w:val="Titolo3"/>
        <w:ind w:left="426" w:hanging="426"/>
      </w:pPr>
      <w:bookmarkStart w:id="4" w:name="_Toc139614036"/>
      <w:r>
        <w:rPr>
          <w:rFonts w:ascii="Titillium" w:eastAsia="Titillium" w:hAnsi="Titillium" w:cs="Titillium"/>
        </w:rPr>
        <w:t>LA PIATTAFORMA TELEMATICA DI NEGOZIAZIONE</w:t>
      </w:r>
      <w:bookmarkEnd w:id="4"/>
      <w:r>
        <w:rPr>
          <w:rFonts w:ascii="Titillium" w:eastAsia="Titillium" w:hAnsi="Titillium" w:cs="Titillium"/>
        </w:rPr>
        <w:t xml:space="preserve"> </w:t>
      </w:r>
    </w:p>
    <w:p w14:paraId="7C287DDA" w14:textId="77777777" w:rsidR="00C95BBC" w:rsidRPr="009143FF" w:rsidRDefault="00C95BBC" w:rsidP="00C95BBC">
      <w:pPr>
        <w:autoSpaceDE w:val="0"/>
        <w:rPr>
          <w:rFonts w:ascii="Calibri" w:hAnsi="Calibri" w:cs="Calibri"/>
        </w:rPr>
      </w:pPr>
      <w:r w:rsidRPr="009D0FAA">
        <w:rPr>
          <w:rFonts w:ascii="Calibri" w:hAnsi="Calibri" w:cs="Calibri"/>
        </w:rPr>
        <w:t>L’utilizzo della Piattaforma comporta l’accettazione tacita ed incondizionata di tutti i termini, le condizioni di utilizzo e le avvertenze contenute nei documenti di gara, nel predetto documento nonché di quanto portato a conoscenza degli utenti tramite le comunicazioni sulla Piattaforma.</w:t>
      </w:r>
    </w:p>
    <w:p w14:paraId="64143462" w14:textId="40468AE4" w:rsidR="00C95BBC" w:rsidRPr="00147308" w:rsidRDefault="00C95BBC" w:rsidP="00D068DF">
      <w:pPr>
        <w:autoSpaceDE w:val="0"/>
        <w:rPr>
          <w:rFonts w:ascii="Calibri" w:hAnsi="Calibri" w:cs="Calibri"/>
        </w:rPr>
      </w:pPr>
      <w:r w:rsidRPr="009D0FAA">
        <w:rPr>
          <w:rFonts w:ascii="Calibri" w:hAnsi="Calibri" w:cs="Calibri"/>
        </w:rPr>
        <w:t>L’utilizzo della Piattaforma avviene nel rispetto dei principi di autoresponsabilità e di diligenza professionale, secondo quanto previsto dall’articolo 1176, comma 2, del codice civile</w:t>
      </w:r>
      <w:r w:rsidR="00D068DF">
        <w:rPr>
          <w:rFonts w:ascii="Calibri" w:hAnsi="Calibri" w:cs="Calibri"/>
        </w:rPr>
        <w:t>.</w:t>
      </w:r>
    </w:p>
    <w:p w14:paraId="75D14318" w14:textId="77777777" w:rsidR="00D068DF" w:rsidRDefault="00D068DF" w:rsidP="00C95BBC">
      <w:pPr>
        <w:autoSpaceDE w:val="0"/>
        <w:rPr>
          <w:rFonts w:ascii="Calibri" w:hAnsi="Calibri" w:cs="Calibri"/>
        </w:rPr>
      </w:pPr>
    </w:p>
    <w:p w14:paraId="61475C9A" w14:textId="77777777" w:rsidR="00D068DF" w:rsidRDefault="00D068DF" w:rsidP="00C95BBC">
      <w:pPr>
        <w:autoSpaceDE w:val="0"/>
        <w:rPr>
          <w:rFonts w:ascii="Calibri" w:hAnsi="Calibri" w:cs="Calibri"/>
        </w:rPr>
      </w:pPr>
    </w:p>
    <w:p w14:paraId="055B4C04" w14:textId="77777777" w:rsidR="00D068DF" w:rsidRDefault="00D068DF" w:rsidP="00C95BBC">
      <w:pPr>
        <w:autoSpaceDE w:val="0"/>
        <w:rPr>
          <w:rFonts w:ascii="Calibri" w:hAnsi="Calibri" w:cs="Calibri"/>
        </w:rPr>
      </w:pPr>
    </w:p>
    <w:p w14:paraId="762A869D" w14:textId="09B87B35" w:rsidR="00C95BBC" w:rsidRPr="009D0FAA" w:rsidRDefault="00C95BBC" w:rsidP="00C95BBC">
      <w:pPr>
        <w:autoSpaceDE w:val="0"/>
        <w:rPr>
          <w:rFonts w:ascii="Calibri" w:hAnsi="Calibri" w:cs="Calibri"/>
        </w:rPr>
      </w:pPr>
      <w:r w:rsidRPr="009D0FAA">
        <w:rPr>
          <w:rFonts w:ascii="Calibri" w:hAnsi="Calibri" w:cs="Calibri"/>
        </w:rPr>
        <w:lastRenderedPageBreak/>
        <w:t>La Stazione Unica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587B2E45" w14:textId="77777777" w:rsidR="00C95BBC" w:rsidRDefault="00C95BBC" w:rsidP="00757BD4">
      <w:pPr>
        <w:pStyle w:val="Paragrafoelenco"/>
        <w:numPr>
          <w:ilvl w:val="0"/>
          <w:numId w:val="19"/>
        </w:numPr>
        <w:autoSpaceDE w:val="0"/>
        <w:rPr>
          <w:rFonts w:ascii="Calibri" w:hAnsi="Calibri" w:cs="Calibri"/>
        </w:rPr>
      </w:pPr>
      <w:r w:rsidRPr="009D0FAA">
        <w:rPr>
          <w:rFonts w:ascii="Calibri" w:hAnsi="Calibri" w:cs="Calibri"/>
        </w:rPr>
        <w:t>difetti di funzionamento delle apparecchiature e dei sistemi di collegamento e programmi impiegati dal singolo operatore economico per il collegamento alla Piattaforma;</w:t>
      </w:r>
    </w:p>
    <w:p w14:paraId="08AAE303" w14:textId="593E7124" w:rsidR="00C95BBC" w:rsidRPr="00147308" w:rsidRDefault="00C95BBC" w:rsidP="00757BD4">
      <w:pPr>
        <w:pStyle w:val="Paragrafoelenco"/>
        <w:numPr>
          <w:ilvl w:val="0"/>
          <w:numId w:val="19"/>
        </w:numPr>
        <w:autoSpaceDE w:val="0"/>
        <w:rPr>
          <w:rFonts w:ascii="Calibri" w:hAnsi="Calibri" w:cs="Calibri"/>
        </w:rPr>
      </w:pPr>
      <w:r w:rsidRPr="00147308">
        <w:rPr>
          <w:rFonts w:ascii="Calibri" w:hAnsi="Calibri" w:cs="Calibri"/>
        </w:rPr>
        <w:t xml:space="preserve">utilizzo della Piattaforma da parte dell’operatore economico in maniera non conforme al presente documento e a quanto previsto nel documento </w:t>
      </w:r>
      <w:r w:rsidR="002A5CB1" w:rsidRPr="002A5CB1">
        <w:rPr>
          <w:rFonts w:ascii="Calibri" w:hAnsi="Calibri" w:cs="Calibri"/>
        </w:rPr>
        <w:t>“Manuale operativo gara telematica” (ALLEGATO 0)</w:t>
      </w:r>
      <w:r w:rsidRPr="00147308">
        <w:rPr>
          <w:rFonts w:ascii="Calibri" w:hAnsi="Calibri" w:cs="Calibri"/>
        </w:rPr>
        <w:t>.</w:t>
      </w:r>
    </w:p>
    <w:p w14:paraId="0EA05D9E" w14:textId="77777777" w:rsidR="00D068DF" w:rsidRDefault="00C95BBC" w:rsidP="00C95BBC">
      <w:pPr>
        <w:autoSpaceDE w:val="0"/>
        <w:rPr>
          <w:rFonts w:ascii="Calibri" w:hAnsi="Calibri" w:cs="Calibri"/>
        </w:rPr>
      </w:pPr>
      <w:r w:rsidRPr="009D0FAA">
        <w:rPr>
          <w:rFonts w:ascii="Calibri" w:hAnsi="Calibri" w:cs="Calibri"/>
        </w:rPr>
        <w:t>In caso di mancato funzionamento della Piattaforma o di malfunzionamento della stessa, non dovuti alle predette circostanze, che impediscono la corretta presentazione delle offerte, al fine di assicurare la massima partecipazione, la Stazione Unica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068DF">
        <w:rPr>
          <w:rFonts w:ascii="Calibri" w:hAnsi="Calibri" w:cs="Calibri"/>
        </w:rPr>
        <w:t>.</w:t>
      </w:r>
    </w:p>
    <w:p w14:paraId="39479EB7" w14:textId="77777777" w:rsidR="00C95BBC" w:rsidRPr="009D0FAA" w:rsidRDefault="00C95BBC" w:rsidP="00C95BBC">
      <w:pPr>
        <w:autoSpaceDE w:val="0"/>
        <w:rPr>
          <w:rFonts w:ascii="Calibri" w:hAnsi="Calibri" w:cs="Calibri"/>
        </w:rPr>
      </w:pPr>
      <w:r w:rsidRPr="009D0FAA">
        <w:rPr>
          <w:rFonts w:ascii="Calibri" w:hAnsi="Calibri" w:cs="Calibri"/>
        </w:rPr>
        <w:t>La Stazione Unica Appaltante si riserva di agire in tal modo anche quando, esclusa la negligenza dell’operatore economico, non sia possibile accertare la causa del mancato funzionamento o del malfunzionamento.</w:t>
      </w:r>
    </w:p>
    <w:p w14:paraId="1F8DDB30" w14:textId="506AAEF7" w:rsidR="00D068DF" w:rsidRDefault="00D068DF" w:rsidP="00C95BBC">
      <w:pPr>
        <w:autoSpaceDE w:val="0"/>
        <w:rPr>
          <w:rFonts w:ascii="Calibri" w:hAnsi="Calibri" w:cs="Calibri"/>
        </w:rPr>
      </w:pPr>
      <w:r w:rsidRPr="00D068DF">
        <w:rPr>
          <w:rFonts w:ascii="Calibri" w:hAnsi="Calibri" w:cs="Calibri"/>
        </w:rPr>
        <w:t>Le attività e le operazioni effettuate nell'ambito della Piattaforma sono registrate e attribuite all’operatore economico e si intendono compiute nell’ora e nel giorno risultanti dalle registrazioni di sistema.</w:t>
      </w:r>
    </w:p>
    <w:p w14:paraId="71F402BC" w14:textId="2F6228A1" w:rsidR="00D068DF" w:rsidRPr="00C86E3B" w:rsidRDefault="00D068DF" w:rsidP="00C95BBC">
      <w:pPr>
        <w:autoSpaceDE w:val="0"/>
        <w:rPr>
          <w:rFonts w:ascii="Calibri" w:hAnsi="Calibri" w:cs="Calibri"/>
        </w:rPr>
      </w:pPr>
      <w:r w:rsidRPr="00C86E3B">
        <w:rPr>
          <w:rFonts w:ascii="Calibri" w:hAnsi="Calibri" w:cs="Calibri"/>
        </w:rPr>
        <w:t>Il sistema operativo della Piattaforma è sincronizzato sulla scala di tempo nazionale di cui al decreto del Ministro dell'industria, del commercio e dell'artigianato 30 novembre 1993, n. 591, tramite protocollo NTP o standard superiore.</w:t>
      </w:r>
    </w:p>
    <w:p w14:paraId="36710CDF" w14:textId="00506DF0" w:rsidR="00C95BBC" w:rsidRPr="00C86E3B" w:rsidRDefault="00C95BBC" w:rsidP="00C95BBC">
      <w:pPr>
        <w:autoSpaceDE w:val="0"/>
        <w:rPr>
          <w:rFonts w:ascii="Calibri" w:hAnsi="Calibri" w:cs="Calibri"/>
        </w:rPr>
      </w:pPr>
      <w:r w:rsidRPr="00C86E3B">
        <w:rPr>
          <w:rFonts w:ascii="Calibri" w:hAnsi="Calibri" w:cs="Calibri"/>
        </w:rPr>
        <w:t xml:space="preserve">L’utilizzo e il funzionamento della Piattaforma avvengono in conformità a quanto riportato nel documento </w:t>
      </w:r>
      <w:r w:rsidR="002A5CB1" w:rsidRPr="00C86E3B">
        <w:rPr>
          <w:rFonts w:ascii="Calibri" w:hAnsi="Calibri" w:cs="Calibri"/>
        </w:rPr>
        <w:t>“Manuale operativo gara telematica” (ALLEGATO 0)</w:t>
      </w:r>
      <w:r w:rsidRPr="00C86E3B">
        <w:rPr>
          <w:rFonts w:ascii="Calibri" w:hAnsi="Calibri" w:cs="Calibri"/>
        </w:rPr>
        <w:t>, che costituisce parte integrante del presente disciplinare.</w:t>
      </w:r>
    </w:p>
    <w:p w14:paraId="2A079670" w14:textId="77777777" w:rsidR="00C95BBC" w:rsidRPr="009D0FAA" w:rsidRDefault="00C95BBC" w:rsidP="00C95BBC">
      <w:pPr>
        <w:autoSpaceDE w:val="0"/>
        <w:rPr>
          <w:rFonts w:ascii="Calibri" w:hAnsi="Calibri" w:cs="Calibri"/>
        </w:rPr>
      </w:pPr>
      <w:r w:rsidRPr="00C86E3B">
        <w:rPr>
          <w:rFonts w:ascii="Calibri" w:hAnsi="Calibri" w:cs="Calibri"/>
        </w:rPr>
        <w:t xml:space="preserve">L’acquisto, l’installazione e la configurazione dell’hardware, del software, dei certificati digitali di firma, della casella di PEC o comunque di un indirizzo di servizio elettronico di recapito certificato qualificato, nonché dei collegamenti </w:t>
      </w:r>
      <w:r w:rsidRPr="009D0FAA">
        <w:rPr>
          <w:rFonts w:ascii="Calibri" w:hAnsi="Calibri" w:cs="Calibri"/>
        </w:rPr>
        <w:t>per l’accesso alla rete Internet, restano a esclusivo carico dell’operatore economico.</w:t>
      </w:r>
    </w:p>
    <w:p w14:paraId="00230ED9" w14:textId="593C66C3" w:rsidR="00C95BBC" w:rsidRPr="009143FF" w:rsidRDefault="00D068DF" w:rsidP="00C95BBC">
      <w:pPr>
        <w:autoSpaceDE w:val="0"/>
        <w:rPr>
          <w:rFonts w:ascii="Calibri" w:hAnsi="Calibri" w:cs="Calibri"/>
        </w:rPr>
      </w:pPr>
      <w:r w:rsidRPr="00D068DF">
        <w:rPr>
          <w:rFonts w:ascii="Calibri" w:hAnsi="Calibri" w:cs="Calibri"/>
        </w:rPr>
        <w:t>La Piattaforma è accessibile in qualsiasi orario dalla data di pubblicazione del bando alla data di scadenza del termine di presentazione delle offerte</w:t>
      </w:r>
      <w:r w:rsidR="00C95BBC" w:rsidRPr="009D0FAA">
        <w:rPr>
          <w:rFonts w:ascii="Calibri" w:hAnsi="Calibri" w:cs="Calibri"/>
        </w:rPr>
        <w:t xml:space="preserve">. </w:t>
      </w:r>
    </w:p>
    <w:p w14:paraId="00000085" w14:textId="77777777" w:rsidR="008C3B99" w:rsidRDefault="008C3B99">
      <w:pPr>
        <w:widowControl w:val="0"/>
        <w:pBdr>
          <w:top w:val="nil"/>
          <w:left w:val="nil"/>
          <w:bottom w:val="nil"/>
          <w:right w:val="nil"/>
          <w:between w:val="nil"/>
        </w:pBdr>
        <w:rPr>
          <w:rFonts w:ascii="Titillium" w:eastAsia="Titillium" w:hAnsi="Titillium" w:cs="Titillium"/>
          <w:color w:val="000000"/>
          <w:sz w:val="22"/>
        </w:rPr>
      </w:pPr>
    </w:p>
    <w:p w14:paraId="00000086" w14:textId="435F5A34" w:rsidR="008C3B99" w:rsidRDefault="00691055">
      <w:pPr>
        <w:pStyle w:val="Titolo3"/>
        <w:ind w:left="426" w:hanging="426"/>
        <w:rPr>
          <w:rFonts w:ascii="Titillium" w:eastAsia="Titillium" w:hAnsi="Titillium" w:cs="Titillium"/>
        </w:rPr>
      </w:pPr>
      <w:bookmarkStart w:id="5" w:name="_Toc139614037"/>
      <w:r>
        <w:rPr>
          <w:rFonts w:ascii="Titillium" w:eastAsia="Titillium" w:hAnsi="Titillium" w:cs="Titillium"/>
        </w:rPr>
        <w:t>DOTAZIONI TECNICHE</w:t>
      </w:r>
      <w:bookmarkEnd w:id="5"/>
    </w:p>
    <w:p w14:paraId="74024D96" w14:textId="0965D75D" w:rsidR="00C95BBC" w:rsidRPr="00C86E3B" w:rsidRDefault="00C95BBC" w:rsidP="00C95BBC">
      <w:pPr>
        <w:autoSpaceDE w:val="0"/>
        <w:spacing w:line="240" w:lineRule="auto"/>
        <w:rPr>
          <w:rFonts w:ascii="Calibri" w:hAnsi="Calibri" w:cs="Calibri"/>
          <w:szCs w:val="24"/>
          <w:lang w:eastAsia="it-IT"/>
        </w:rPr>
      </w:pPr>
      <w:r w:rsidRPr="00C86E3B">
        <w:rPr>
          <w:rFonts w:ascii="Calibri" w:hAnsi="Calibri" w:cs="Calibri"/>
          <w:szCs w:val="24"/>
          <w:lang w:eastAsia="it-IT"/>
        </w:rPr>
        <w:t xml:space="preserve">Ai fini della partecipazione alla presente procedura, ogni operatore economico deve dotarsi, a propria cura, spesa e responsabilità della strumentazione tecnica ed informatica conforme a quella indicata nel presente disciplinare e nel documento </w:t>
      </w:r>
      <w:r w:rsidR="002A5CB1" w:rsidRPr="00C86E3B">
        <w:rPr>
          <w:rFonts w:ascii="Calibri" w:hAnsi="Calibri" w:cs="Calibri"/>
          <w:szCs w:val="24"/>
          <w:lang w:eastAsia="it-IT"/>
        </w:rPr>
        <w:t>“Manuale operativo gara telematica” (ALLEGATO 0)</w:t>
      </w:r>
      <w:r w:rsidRPr="00C86E3B">
        <w:rPr>
          <w:rFonts w:ascii="Calibri" w:hAnsi="Calibri" w:cs="Calibri"/>
          <w:szCs w:val="24"/>
          <w:lang w:eastAsia="it-IT"/>
        </w:rPr>
        <w:t>, che disciplina il funzionamento e l’utilizzo della Piattaforma.</w:t>
      </w:r>
    </w:p>
    <w:p w14:paraId="176759EC" w14:textId="77777777" w:rsidR="00C95BBC" w:rsidRPr="00D46B14" w:rsidRDefault="00C95BBC" w:rsidP="00C95BBC">
      <w:pPr>
        <w:autoSpaceDE w:val="0"/>
        <w:spacing w:line="240" w:lineRule="auto"/>
        <w:rPr>
          <w:rFonts w:ascii="Calibri" w:hAnsi="Calibri" w:cs="Calibri"/>
          <w:szCs w:val="24"/>
          <w:lang w:eastAsia="it-IT"/>
        </w:rPr>
      </w:pPr>
      <w:r w:rsidRPr="00D46B14">
        <w:rPr>
          <w:rFonts w:ascii="Calibri" w:hAnsi="Calibri" w:cs="Calibri"/>
          <w:szCs w:val="24"/>
          <w:lang w:eastAsia="it-IT"/>
        </w:rPr>
        <w:lastRenderedPageBreak/>
        <w:t>In ogni caso è indispensabile:</w:t>
      </w:r>
    </w:p>
    <w:p w14:paraId="72F171E5" w14:textId="77777777" w:rsidR="00C95BBC" w:rsidRPr="00D46B14" w:rsidRDefault="00C95BBC" w:rsidP="00757BD4">
      <w:pPr>
        <w:numPr>
          <w:ilvl w:val="0"/>
          <w:numId w:val="20"/>
        </w:numPr>
        <w:autoSpaceDE w:val="0"/>
        <w:spacing w:line="240" w:lineRule="auto"/>
        <w:rPr>
          <w:rFonts w:ascii="Calibri" w:hAnsi="Calibri" w:cs="Calibri"/>
          <w:szCs w:val="24"/>
          <w:lang w:eastAsia="it-IT"/>
        </w:rPr>
      </w:pPr>
      <w:r w:rsidRPr="00D46B14">
        <w:rPr>
          <w:rFonts w:ascii="Calibri" w:hAnsi="Calibri" w:cs="Calibri"/>
          <w:szCs w:val="24"/>
          <w:lang w:eastAsia="it-IT"/>
        </w:rPr>
        <w:t xml:space="preserve">disporre almeno di un personal computer conforme agli standard aggiornati di mercato, con connessione internet e dotato di un comune browser idoneo ad operare in modo corretto sulla Piattaforma; </w:t>
      </w:r>
    </w:p>
    <w:p w14:paraId="33AB631E" w14:textId="77777777" w:rsidR="00C95BBC" w:rsidRPr="00D46B14" w:rsidRDefault="00C95BBC" w:rsidP="00757BD4">
      <w:pPr>
        <w:numPr>
          <w:ilvl w:val="0"/>
          <w:numId w:val="20"/>
        </w:numPr>
        <w:autoSpaceDE w:val="0"/>
        <w:spacing w:line="240" w:lineRule="auto"/>
        <w:rPr>
          <w:rFonts w:ascii="Calibri" w:hAnsi="Calibri" w:cs="Calibri"/>
          <w:szCs w:val="24"/>
          <w:lang w:eastAsia="it-IT"/>
        </w:rPr>
      </w:pPr>
      <w:r w:rsidRPr="00D46B14">
        <w:rPr>
          <w:rFonts w:ascii="Calibri" w:hAnsi="Calibri" w:cs="Calibri"/>
          <w:szCs w:val="24"/>
          <w:lang w:eastAsia="it-IT"/>
        </w:rPr>
        <w:t>disporre di un sistema pubblico per la gestione dell’identità digitale (SPID) di cui all’articolo 64 del decreto legislativo 7 marzo 2005, n. 82 o di altri mezzi di identificazione elettronica per il riconoscimento reciproco transfrontaliero ai sensi del Regolamento eIDAS;</w:t>
      </w:r>
    </w:p>
    <w:p w14:paraId="5106325D" w14:textId="77777777" w:rsidR="00C95BBC" w:rsidRPr="00D46B14" w:rsidRDefault="00C95BBC" w:rsidP="00757BD4">
      <w:pPr>
        <w:numPr>
          <w:ilvl w:val="0"/>
          <w:numId w:val="20"/>
        </w:numPr>
        <w:autoSpaceDE w:val="0"/>
        <w:spacing w:line="240" w:lineRule="auto"/>
        <w:rPr>
          <w:rFonts w:ascii="Calibri" w:hAnsi="Calibri" w:cs="Calibri"/>
          <w:szCs w:val="24"/>
          <w:lang w:eastAsia="it-IT"/>
        </w:rPr>
      </w:pPr>
      <w:r w:rsidRPr="00D46B14">
        <w:rPr>
          <w:rFonts w:ascii="Calibri" w:hAnsi="Calibri" w:cs="Calibri"/>
          <w:szCs w:val="24"/>
          <w:lang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5C70A06" w14:textId="77777777" w:rsidR="00C95BBC" w:rsidRPr="00D46B14" w:rsidRDefault="00C95BBC" w:rsidP="00757BD4">
      <w:pPr>
        <w:numPr>
          <w:ilvl w:val="0"/>
          <w:numId w:val="20"/>
        </w:numPr>
        <w:autoSpaceDE w:val="0"/>
        <w:spacing w:line="240" w:lineRule="auto"/>
        <w:rPr>
          <w:rFonts w:ascii="Calibri" w:hAnsi="Calibri" w:cs="Calibri"/>
          <w:szCs w:val="24"/>
          <w:lang w:eastAsia="it-IT"/>
        </w:rPr>
      </w:pPr>
      <w:r w:rsidRPr="00D46B14">
        <w:rPr>
          <w:rFonts w:ascii="Calibri" w:hAnsi="Calibri" w:cs="Calibri"/>
          <w:szCs w:val="24"/>
          <w:lang w:eastAsia="it-IT"/>
        </w:rPr>
        <w:t>avere da parte del legale rappresentante dell’operatore economico (o da persona munita di idonei poteri di firma) un certificato di firma digitale, in corso di validità, rilasciato da:</w:t>
      </w:r>
    </w:p>
    <w:p w14:paraId="6FD88C20" w14:textId="77777777" w:rsidR="00C95BBC" w:rsidRPr="00D46B14" w:rsidRDefault="00C95BBC" w:rsidP="00757BD4">
      <w:pPr>
        <w:numPr>
          <w:ilvl w:val="0"/>
          <w:numId w:val="21"/>
        </w:numPr>
        <w:autoSpaceDE w:val="0"/>
        <w:spacing w:line="240" w:lineRule="auto"/>
        <w:ind w:left="720" w:hanging="360"/>
        <w:rPr>
          <w:rFonts w:ascii="Calibri" w:hAnsi="Calibri" w:cs="Calibri"/>
          <w:szCs w:val="24"/>
          <w:lang w:eastAsia="it-IT"/>
        </w:rPr>
      </w:pPr>
      <w:r w:rsidRPr="00D46B14">
        <w:rPr>
          <w:rFonts w:ascii="Calibri" w:hAnsi="Calibri" w:cs="Calibri"/>
          <w:szCs w:val="24"/>
          <w:lang w:eastAsia="it-IT"/>
        </w:rPr>
        <w:t xml:space="preserve">un organismo incluso nell’elenco pubblico dei certificatori tenuto dall’Agenzia per l’Italia Digitale (previsto dall’articolo 29 del decreto legislativo n. 82/05); </w:t>
      </w:r>
    </w:p>
    <w:p w14:paraId="6184A2E1" w14:textId="77777777" w:rsidR="00C95BBC" w:rsidRPr="00D46B14" w:rsidRDefault="00C95BBC" w:rsidP="00757BD4">
      <w:pPr>
        <w:numPr>
          <w:ilvl w:val="0"/>
          <w:numId w:val="21"/>
        </w:numPr>
        <w:autoSpaceDE w:val="0"/>
        <w:spacing w:line="240" w:lineRule="auto"/>
        <w:ind w:left="720" w:hanging="360"/>
        <w:rPr>
          <w:rFonts w:ascii="Calibri" w:hAnsi="Calibri" w:cs="Calibri"/>
          <w:szCs w:val="24"/>
          <w:lang w:eastAsia="it-IT"/>
        </w:rPr>
      </w:pPr>
      <w:r w:rsidRPr="00D46B14">
        <w:rPr>
          <w:rFonts w:ascii="Calibri" w:hAnsi="Calibri" w:cs="Calibri"/>
          <w:szCs w:val="24"/>
          <w:lang w:eastAsia="it-IT"/>
        </w:rPr>
        <w:t xml:space="preserve">un certificatore operante in base a una licenza o autorizzazione rilasciata da uno Stato membro dell’Unione europea e in possesso dei requisiti previsti dal Regolamento n. 910/14; </w:t>
      </w:r>
    </w:p>
    <w:p w14:paraId="38698A4C" w14:textId="77777777" w:rsidR="00C95BBC" w:rsidRPr="00D46B14" w:rsidRDefault="00C95BBC" w:rsidP="00757BD4">
      <w:pPr>
        <w:numPr>
          <w:ilvl w:val="0"/>
          <w:numId w:val="21"/>
        </w:numPr>
        <w:autoSpaceDE w:val="0"/>
        <w:spacing w:line="240" w:lineRule="auto"/>
        <w:ind w:left="720" w:hanging="360"/>
        <w:rPr>
          <w:rFonts w:ascii="Calibri" w:hAnsi="Calibri" w:cs="Calibri"/>
          <w:szCs w:val="24"/>
          <w:lang w:eastAsia="it-IT"/>
        </w:rPr>
      </w:pPr>
      <w:r w:rsidRPr="00D46B14">
        <w:rPr>
          <w:rFonts w:ascii="Calibri" w:hAnsi="Calibri" w:cs="Calibri"/>
          <w:szCs w:val="24"/>
          <w:lang w:eastAsia="it-IT"/>
        </w:rPr>
        <w:t xml:space="preserve">un certificatore stabilito in uno Stato non facente parte dell’Unione europea quando ricorre una delle seguenti condizioni: </w:t>
      </w:r>
    </w:p>
    <w:p w14:paraId="43EB696A" w14:textId="77777777" w:rsidR="00C95BBC" w:rsidRPr="00D46B14" w:rsidRDefault="00C95BBC" w:rsidP="00757BD4">
      <w:pPr>
        <w:numPr>
          <w:ilvl w:val="0"/>
          <w:numId w:val="22"/>
        </w:numPr>
        <w:autoSpaceDE w:val="0"/>
        <w:spacing w:line="240" w:lineRule="auto"/>
        <w:rPr>
          <w:rFonts w:ascii="Calibri" w:hAnsi="Calibri" w:cs="Calibri"/>
          <w:szCs w:val="24"/>
          <w:lang w:eastAsia="it-IT"/>
        </w:rPr>
      </w:pPr>
      <w:r w:rsidRPr="00D46B14">
        <w:rPr>
          <w:rFonts w:ascii="Calibri" w:hAnsi="Calibri" w:cs="Calibri"/>
          <w:szCs w:val="24"/>
          <w:lang w:eastAsia="it-IT"/>
        </w:rPr>
        <w:t xml:space="preserve">il certificatore possiede i requisiti previsti dal Regolamento n. 910/14 ed è qualificato in uno stato membro; </w:t>
      </w:r>
    </w:p>
    <w:p w14:paraId="3937DF40" w14:textId="77777777" w:rsidR="00C95BBC" w:rsidRPr="00D46B14" w:rsidRDefault="00C95BBC" w:rsidP="00757BD4">
      <w:pPr>
        <w:numPr>
          <w:ilvl w:val="0"/>
          <w:numId w:val="22"/>
        </w:numPr>
        <w:autoSpaceDE w:val="0"/>
        <w:spacing w:line="240" w:lineRule="auto"/>
        <w:rPr>
          <w:rFonts w:ascii="Calibri" w:hAnsi="Calibri" w:cs="Calibri"/>
          <w:szCs w:val="24"/>
          <w:lang w:eastAsia="it-IT"/>
        </w:rPr>
      </w:pPr>
      <w:r w:rsidRPr="00D46B14">
        <w:rPr>
          <w:rFonts w:ascii="Calibri" w:hAnsi="Calibri" w:cs="Calibri"/>
          <w:szCs w:val="24"/>
          <w:lang w:eastAsia="it-IT"/>
        </w:rPr>
        <w:t xml:space="preserve">il certificato qualificato è garantito da un certificatore stabilito nell’Unione Europea, in possesso dei requisiti di cui al regolamento n. 910014; </w:t>
      </w:r>
    </w:p>
    <w:p w14:paraId="2F7C68A0" w14:textId="77777777" w:rsidR="00C95BBC" w:rsidRPr="00D46B14" w:rsidRDefault="00C95BBC" w:rsidP="00757BD4">
      <w:pPr>
        <w:numPr>
          <w:ilvl w:val="0"/>
          <w:numId w:val="22"/>
        </w:numPr>
        <w:autoSpaceDE w:val="0"/>
        <w:spacing w:line="240" w:lineRule="auto"/>
        <w:rPr>
          <w:rFonts w:ascii="Calibri" w:hAnsi="Calibri" w:cs="Calibri"/>
          <w:szCs w:val="24"/>
          <w:lang w:eastAsia="it-IT"/>
        </w:rPr>
      </w:pPr>
      <w:r w:rsidRPr="00D46B14">
        <w:rPr>
          <w:rFonts w:ascii="Calibri" w:hAnsi="Calibri" w:cs="Calibri"/>
          <w:szCs w:val="24"/>
          <w:lang w:eastAsia="it-IT"/>
        </w:rPr>
        <w:t xml:space="preserve">il certificato qualificato, o il certificatore, è riconosciuto in forza di un accordo bilaterale o multilaterale tra l’Unione Europea e paesi terzi o organizzazioni internazionali. </w:t>
      </w:r>
    </w:p>
    <w:p w14:paraId="3C145B60" w14:textId="77777777" w:rsidR="00C95BBC" w:rsidRPr="00C95BBC" w:rsidRDefault="00C95BBC" w:rsidP="00C95BBC">
      <w:pPr>
        <w:rPr>
          <w:rFonts w:eastAsia="Titillium"/>
        </w:rPr>
      </w:pPr>
    </w:p>
    <w:p w14:paraId="00000094" w14:textId="30D2C3D8" w:rsidR="008C3B99" w:rsidRDefault="00691055">
      <w:pPr>
        <w:pStyle w:val="Titolo3"/>
        <w:ind w:left="426" w:hanging="426"/>
        <w:rPr>
          <w:rFonts w:ascii="Titillium" w:eastAsia="Titillium" w:hAnsi="Titillium" w:cs="Titillium"/>
        </w:rPr>
      </w:pPr>
      <w:bookmarkStart w:id="6" w:name="_Toc139614038"/>
      <w:r>
        <w:rPr>
          <w:rFonts w:ascii="Titillium" w:eastAsia="Titillium" w:hAnsi="Titillium" w:cs="Titillium"/>
        </w:rPr>
        <w:t>IDENTIFICAZIONE</w:t>
      </w:r>
      <w:bookmarkEnd w:id="6"/>
    </w:p>
    <w:p w14:paraId="20CD4CBE" w14:textId="77777777" w:rsidR="00C95BBC" w:rsidRPr="00782FC3" w:rsidRDefault="00C95BBC" w:rsidP="00C95BBC">
      <w:pPr>
        <w:autoSpaceDE w:val="0"/>
        <w:rPr>
          <w:rFonts w:ascii="Calibri" w:hAnsi="Calibri" w:cs="Calibri"/>
        </w:rPr>
      </w:pPr>
      <w:r w:rsidRPr="00782FC3">
        <w:rPr>
          <w:rFonts w:ascii="Calibri" w:hAnsi="Calibri" w:cs="Calibri"/>
        </w:rPr>
        <w:t>Per poter presentare offerta è necessario accedere alla Piattaforma.</w:t>
      </w:r>
    </w:p>
    <w:p w14:paraId="7F05C9C5" w14:textId="0F71D08E" w:rsidR="00C95BBC" w:rsidRPr="00782FC3" w:rsidRDefault="00C95BBC" w:rsidP="00C95BBC">
      <w:pPr>
        <w:autoSpaceDE w:val="0"/>
        <w:rPr>
          <w:rFonts w:ascii="Calibri" w:hAnsi="Calibri" w:cs="Calibri"/>
        </w:rPr>
      </w:pPr>
      <w:r w:rsidRPr="00782FC3">
        <w:rPr>
          <w:rFonts w:ascii="Calibri" w:hAnsi="Calibri" w:cs="Calibri"/>
        </w:rPr>
        <w:t xml:space="preserve">L’accesso è gratuito ed è consentito a seguito dell’identificazione dell’operatore economico. </w:t>
      </w:r>
    </w:p>
    <w:p w14:paraId="1C1A917A" w14:textId="77777777" w:rsidR="00C95BBC" w:rsidRPr="00782FC3" w:rsidRDefault="00C95BBC" w:rsidP="00C95BBC">
      <w:pPr>
        <w:autoSpaceDE w:val="0"/>
        <w:rPr>
          <w:rFonts w:ascii="Calibri" w:hAnsi="Calibri" w:cs="Calibri"/>
        </w:rPr>
      </w:pPr>
      <w:r w:rsidRPr="00782FC3">
        <w:rPr>
          <w:rFonts w:ascii="Calibri" w:hAnsi="Calibri" w:cs="Calibri"/>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20B009EA" w14:textId="440400E8" w:rsidR="00C95BBC" w:rsidRPr="007B5B0C" w:rsidRDefault="00C95BBC" w:rsidP="007B5B0C">
      <w:pPr>
        <w:autoSpaceDE w:val="0"/>
        <w:rPr>
          <w:rFonts w:ascii="Calibri" w:hAnsi="Calibri" w:cs="Calibri"/>
        </w:rPr>
      </w:pPr>
      <w:r w:rsidRPr="00782FC3">
        <w:rPr>
          <w:rFonts w:ascii="Calibri" w:hAnsi="Calibri" w:cs="Calibri"/>
        </w:rPr>
        <w:t xml:space="preserve">Una volta completata la procedura di identificazione, ad ogni operatore economico identificato viene attribuito un profilo da utilizzare nella procedura di gara. </w:t>
      </w:r>
    </w:p>
    <w:p w14:paraId="00000099" w14:textId="77777777" w:rsidR="008C3B99" w:rsidRDefault="00691055">
      <w:pPr>
        <w:pStyle w:val="Titolo2"/>
        <w:spacing w:after="200"/>
        <w:ind w:left="357" w:hanging="357"/>
        <w:rPr>
          <w:sz w:val="22"/>
          <w:szCs w:val="22"/>
        </w:rPr>
      </w:pPr>
      <w:bookmarkStart w:id="7" w:name="_Toc139614039"/>
      <w:r>
        <w:rPr>
          <w:rFonts w:ascii="Titillium" w:eastAsia="Titillium" w:hAnsi="Titillium" w:cs="Titillium"/>
          <w:sz w:val="22"/>
          <w:szCs w:val="22"/>
        </w:rPr>
        <w:t>DOCUMENTAZIONE DI GARA, CHIARIMENTI E COMUNICAZIONI</w:t>
      </w:r>
      <w:bookmarkEnd w:id="7"/>
    </w:p>
    <w:p w14:paraId="0000009A" w14:textId="77777777" w:rsidR="008C3B99" w:rsidRDefault="00691055">
      <w:pPr>
        <w:pStyle w:val="Titolo3"/>
        <w:ind w:left="426" w:hanging="426"/>
        <w:rPr>
          <w:rFonts w:ascii="Titillium" w:eastAsia="Titillium" w:hAnsi="Titillium" w:cs="Titillium"/>
        </w:rPr>
      </w:pPr>
      <w:bookmarkStart w:id="8" w:name="_Toc139614040"/>
      <w:r>
        <w:rPr>
          <w:rFonts w:ascii="Titillium" w:eastAsia="Titillium" w:hAnsi="Titillium" w:cs="Titillium"/>
        </w:rPr>
        <w:t>DOCUMENTI DI GARA</w:t>
      </w:r>
      <w:bookmarkEnd w:id="8"/>
    </w:p>
    <w:p w14:paraId="0000009B" w14:textId="77777777" w:rsidR="008C3B99" w:rsidRDefault="00691055">
      <w:pPr>
        <w:spacing w:before="60" w:after="60"/>
        <w:rPr>
          <w:rFonts w:ascii="Titillium" w:eastAsia="Titillium" w:hAnsi="Titillium" w:cs="Titillium"/>
          <w:sz w:val="22"/>
        </w:rPr>
      </w:pPr>
      <w:r>
        <w:rPr>
          <w:rFonts w:ascii="Titillium" w:eastAsia="Titillium" w:hAnsi="Titillium" w:cs="Titillium"/>
          <w:sz w:val="22"/>
        </w:rPr>
        <w:t>La documentazione di gara comprende:</w:t>
      </w:r>
    </w:p>
    <w:p w14:paraId="1F8EAA96" w14:textId="312A3AC4" w:rsidR="00D60C9D" w:rsidRDefault="00D60C9D" w:rsidP="00757BD4">
      <w:pPr>
        <w:numPr>
          <w:ilvl w:val="2"/>
          <w:numId w:val="16"/>
        </w:numPr>
        <w:spacing w:before="60" w:after="60"/>
        <w:ind w:left="709" w:hanging="283"/>
        <w:rPr>
          <w:rFonts w:ascii="Titillium" w:eastAsia="Titillium" w:hAnsi="Titillium" w:cs="Titillium"/>
          <w:sz w:val="22"/>
        </w:rPr>
      </w:pPr>
      <w:r>
        <w:rPr>
          <w:rFonts w:ascii="Titillium" w:eastAsia="Titillium" w:hAnsi="Titillium" w:cs="Titillium"/>
          <w:sz w:val="22"/>
        </w:rPr>
        <w:t>Bando</w:t>
      </w:r>
      <w:r w:rsidR="00C95BBC" w:rsidRPr="00C95BBC">
        <w:rPr>
          <w:rFonts w:ascii="Titillium" w:eastAsia="Titillium" w:hAnsi="Titillium" w:cs="Titillium"/>
          <w:sz w:val="22"/>
        </w:rPr>
        <w:t xml:space="preserve"> di gara</w:t>
      </w:r>
      <w:r w:rsidR="00EB34E9">
        <w:rPr>
          <w:rFonts w:ascii="Titillium" w:eastAsia="Titillium" w:hAnsi="Titillium" w:cs="Titillium"/>
          <w:sz w:val="22"/>
        </w:rPr>
        <w:t>;</w:t>
      </w:r>
    </w:p>
    <w:p w14:paraId="7A6D0820" w14:textId="27E1AFEE" w:rsidR="00D60C9D" w:rsidRDefault="00D60C9D" w:rsidP="00D60C9D">
      <w:pPr>
        <w:numPr>
          <w:ilvl w:val="2"/>
          <w:numId w:val="16"/>
        </w:numPr>
        <w:spacing w:before="60" w:after="60"/>
        <w:ind w:left="709" w:hanging="283"/>
        <w:rPr>
          <w:rFonts w:ascii="Titillium" w:eastAsia="Titillium" w:hAnsi="Titillium" w:cs="Titillium"/>
          <w:sz w:val="22"/>
        </w:rPr>
      </w:pPr>
      <w:r w:rsidRPr="00D60C9D">
        <w:rPr>
          <w:rFonts w:ascii="Titillium" w:eastAsia="Titillium" w:hAnsi="Titillium" w:cs="Titillium"/>
          <w:sz w:val="22"/>
        </w:rPr>
        <w:lastRenderedPageBreak/>
        <w:t>capitolato speciale</w:t>
      </w:r>
      <w:r>
        <w:rPr>
          <w:rFonts w:ascii="Titillium" w:eastAsia="Titillium" w:hAnsi="Titillium" w:cs="Titillium"/>
          <w:sz w:val="22"/>
        </w:rPr>
        <w:t>;</w:t>
      </w:r>
    </w:p>
    <w:p w14:paraId="61D9EBBD" w14:textId="69E94E1D" w:rsidR="00513784" w:rsidRDefault="00513784" w:rsidP="00D60C9D">
      <w:pPr>
        <w:numPr>
          <w:ilvl w:val="2"/>
          <w:numId w:val="16"/>
        </w:numPr>
        <w:spacing w:before="60" w:after="60"/>
        <w:ind w:left="709" w:hanging="283"/>
        <w:rPr>
          <w:rFonts w:ascii="Titillium" w:eastAsia="Titillium" w:hAnsi="Titillium" w:cs="Titillium"/>
          <w:sz w:val="22"/>
        </w:rPr>
      </w:pPr>
      <w:r>
        <w:rPr>
          <w:rFonts w:ascii="Titillium" w:eastAsia="Titillium" w:hAnsi="Titillium" w:cs="Titillium"/>
          <w:sz w:val="22"/>
        </w:rPr>
        <w:t>Elaborato planimetrico</w:t>
      </w:r>
    </w:p>
    <w:p w14:paraId="1A5BF094" w14:textId="2956904D" w:rsidR="00513784" w:rsidRDefault="00513784" w:rsidP="00D60C9D">
      <w:pPr>
        <w:numPr>
          <w:ilvl w:val="2"/>
          <w:numId w:val="16"/>
        </w:numPr>
        <w:spacing w:before="60" w:after="60"/>
        <w:ind w:left="709" w:hanging="283"/>
        <w:rPr>
          <w:rFonts w:ascii="Titillium" w:eastAsia="Titillium" w:hAnsi="Titillium" w:cs="Titillium"/>
          <w:sz w:val="22"/>
        </w:rPr>
      </w:pPr>
      <w:r w:rsidRPr="00513784">
        <w:rPr>
          <w:rFonts w:ascii="Titillium" w:eastAsia="Titillium" w:hAnsi="Titillium" w:cs="Titillium"/>
          <w:sz w:val="22"/>
        </w:rPr>
        <w:t>Piano Industriale dei Servizi di Igiene Urbana</w:t>
      </w:r>
    </w:p>
    <w:p w14:paraId="5D65F6BA" w14:textId="63C3A911" w:rsidR="00513784" w:rsidRDefault="00513784" w:rsidP="00D60C9D">
      <w:pPr>
        <w:numPr>
          <w:ilvl w:val="2"/>
          <w:numId w:val="16"/>
        </w:numPr>
        <w:spacing w:before="60" w:after="60"/>
        <w:ind w:left="709" w:hanging="283"/>
        <w:rPr>
          <w:rFonts w:ascii="Titillium" w:eastAsia="Titillium" w:hAnsi="Titillium" w:cs="Titillium"/>
          <w:sz w:val="22"/>
        </w:rPr>
      </w:pPr>
      <w:r w:rsidRPr="00513784">
        <w:rPr>
          <w:rFonts w:ascii="Titillium" w:eastAsia="Titillium" w:hAnsi="Titillium" w:cs="Titillium"/>
          <w:sz w:val="22"/>
        </w:rPr>
        <w:t>DUVRI</w:t>
      </w:r>
    </w:p>
    <w:p w14:paraId="1B672503" w14:textId="2CFD243E" w:rsidR="00513784" w:rsidRDefault="00513784" w:rsidP="00D60C9D">
      <w:pPr>
        <w:numPr>
          <w:ilvl w:val="2"/>
          <w:numId w:val="16"/>
        </w:numPr>
        <w:spacing w:before="60" w:after="60"/>
        <w:ind w:left="709" w:hanging="283"/>
        <w:rPr>
          <w:rFonts w:ascii="Titillium" w:eastAsia="Titillium" w:hAnsi="Titillium" w:cs="Titillium"/>
          <w:sz w:val="22"/>
        </w:rPr>
      </w:pPr>
      <w:r w:rsidRPr="00513784">
        <w:rPr>
          <w:rFonts w:ascii="Titillium" w:eastAsia="Titillium" w:hAnsi="Titillium" w:cs="Titillium"/>
          <w:sz w:val="22"/>
        </w:rPr>
        <w:t>quadro economico</w:t>
      </w:r>
    </w:p>
    <w:p w14:paraId="4A5258CF" w14:textId="62DBF677" w:rsidR="00513784" w:rsidRPr="00D60C9D" w:rsidRDefault="00513784" w:rsidP="00D60C9D">
      <w:pPr>
        <w:numPr>
          <w:ilvl w:val="2"/>
          <w:numId w:val="16"/>
        </w:numPr>
        <w:spacing w:before="60" w:after="60"/>
        <w:ind w:left="709" w:hanging="283"/>
        <w:rPr>
          <w:rFonts w:ascii="Titillium" w:eastAsia="Titillium" w:hAnsi="Titillium" w:cs="Titillium"/>
          <w:sz w:val="22"/>
        </w:rPr>
      </w:pPr>
      <w:r>
        <w:rPr>
          <w:rFonts w:ascii="Titillium" w:eastAsia="Titillium" w:hAnsi="Titillium" w:cs="Titillium"/>
          <w:sz w:val="22"/>
        </w:rPr>
        <w:t>Relazione</w:t>
      </w:r>
    </w:p>
    <w:p w14:paraId="0000009E" w14:textId="1B11D5CA" w:rsidR="008C3B99" w:rsidRDefault="00691055" w:rsidP="00757BD4">
      <w:pPr>
        <w:numPr>
          <w:ilvl w:val="2"/>
          <w:numId w:val="16"/>
        </w:numPr>
        <w:spacing w:before="60" w:after="60"/>
        <w:ind w:left="709" w:hanging="283"/>
        <w:rPr>
          <w:sz w:val="22"/>
        </w:rPr>
      </w:pPr>
      <w:r>
        <w:rPr>
          <w:rFonts w:ascii="Titillium" w:eastAsia="Titillium" w:hAnsi="Titillium" w:cs="Titillium"/>
          <w:sz w:val="22"/>
        </w:rPr>
        <w:t xml:space="preserve">schema di domanda di </w:t>
      </w:r>
      <w:r w:rsidRPr="00B63865">
        <w:rPr>
          <w:rFonts w:ascii="Titillium" w:eastAsia="Titillium" w:hAnsi="Titillium" w:cs="Titillium"/>
          <w:sz w:val="22"/>
        </w:rPr>
        <w:t>partecipazione</w:t>
      </w:r>
      <w:r w:rsidR="00D60C9D" w:rsidRPr="00B63865">
        <w:rPr>
          <w:rFonts w:ascii="Titillium" w:eastAsia="Titillium" w:hAnsi="Titillium" w:cs="Titillium"/>
          <w:sz w:val="22"/>
        </w:rPr>
        <w:t xml:space="preserve"> (Modello 1)</w:t>
      </w:r>
      <w:r w:rsidRPr="00B63865">
        <w:rPr>
          <w:rFonts w:ascii="Titillium" w:eastAsia="Titillium" w:hAnsi="Titillium" w:cs="Titillium"/>
          <w:sz w:val="22"/>
        </w:rPr>
        <w:t>;</w:t>
      </w:r>
    </w:p>
    <w:p w14:paraId="000000A0" w14:textId="19E827D7" w:rsidR="008C3B99" w:rsidRDefault="00691055" w:rsidP="00757BD4">
      <w:pPr>
        <w:numPr>
          <w:ilvl w:val="2"/>
          <w:numId w:val="16"/>
        </w:numPr>
        <w:spacing w:before="60" w:after="60"/>
        <w:ind w:left="709" w:hanging="283"/>
        <w:rPr>
          <w:rFonts w:ascii="Titillium" w:eastAsia="Titillium" w:hAnsi="Titillium" w:cs="Titillium"/>
          <w:sz w:val="22"/>
        </w:rPr>
      </w:pPr>
      <w:r>
        <w:rPr>
          <w:rFonts w:ascii="Titillium" w:eastAsia="Titillium" w:hAnsi="Titillium" w:cs="Titillium"/>
          <w:sz w:val="22"/>
        </w:rPr>
        <w:t>documento di gara unico europeo in formato elettro</w:t>
      </w:r>
      <w:r w:rsidRPr="00B63865">
        <w:rPr>
          <w:rFonts w:ascii="Titillium" w:eastAsia="Titillium" w:hAnsi="Titillium" w:cs="Titillium"/>
          <w:sz w:val="22"/>
        </w:rPr>
        <w:t>nico</w:t>
      </w:r>
      <w:r w:rsidR="00D60C9D" w:rsidRPr="00B63865">
        <w:rPr>
          <w:rFonts w:ascii="Titillium" w:eastAsia="Titillium" w:hAnsi="Titillium" w:cs="Titillium"/>
          <w:sz w:val="22"/>
        </w:rPr>
        <w:t xml:space="preserve"> (Modello 2)</w:t>
      </w:r>
      <w:r w:rsidRPr="00B63865">
        <w:rPr>
          <w:rFonts w:ascii="Titillium" w:eastAsia="Titillium" w:hAnsi="Titillium" w:cs="Titillium"/>
          <w:sz w:val="22"/>
        </w:rPr>
        <w:t>;</w:t>
      </w:r>
    </w:p>
    <w:p w14:paraId="000000A1" w14:textId="4FD6D843" w:rsidR="008C3B99" w:rsidRPr="00D676DE" w:rsidRDefault="00D676DE" w:rsidP="00757BD4">
      <w:pPr>
        <w:numPr>
          <w:ilvl w:val="2"/>
          <w:numId w:val="16"/>
        </w:numPr>
        <w:spacing w:before="60" w:after="60"/>
        <w:ind w:left="709" w:hanging="283"/>
        <w:rPr>
          <w:sz w:val="22"/>
        </w:rPr>
      </w:pPr>
      <w:r w:rsidRPr="00D676DE">
        <w:rPr>
          <w:rFonts w:ascii="Titillium" w:eastAsia="Titillium" w:hAnsi="Titillium" w:cs="Titillium"/>
          <w:sz w:val="22"/>
        </w:rPr>
        <w:t>istruzioni operative per accedere alla Piattaforma e regole tecniche per l’utilizzo della stessa contenute nell’allegato “Manuale operativo gara telematica” (ALLEGATO 0) nonché “Manuale operativo per le sedute in streaming”) (ALLEGATO 00)</w:t>
      </w:r>
      <w:r w:rsidR="00691055" w:rsidRPr="00D676DE">
        <w:rPr>
          <w:rFonts w:ascii="Titillium" w:eastAsia="Titillium" w:hAnsi="Titillium" w:cs="Titillium"/>
          <w:sz w:val="22"/>
        </w:rPr>
        <w:t>;</w:t>
      </w:r>
    </w:p>
    <w:p w14:paraId="000000A2" w14:textId="255C1ED2" w:rsidR="008C3B99" w:rsidRPr="00B63865" w:rsidRDefault="00942E08" w:rsidP="00757BD4">
      <w:pPr>
        <w:numPr>
          <w:ilvl w:val="2"/>
          <w:numId w:val="16"/>
        </w:numPr>
        <w:spacing w:before="60" w:after="60"/>
        <w:ind w:left="709" w:hanging="283"/>
        <w:rPr>
          <w:sz w:val="22"/>
        </w:rPr>
      </w:pPr>
      <w:r w:rsidRPr="00D676DE">
        <w:rPr>
          <w:rFonts w:ascii="Titillium" w:eastAsia="Titillium" w:hAnsi="Titillium" w:cs="Titillium"/>
          <w:sz w:val="22"/>
        </w:rPr>
        <w:t>Piano triennale di Prevenzione della corruzione</w:t>
      </w:r>
      <w:r w:rsidR="00D60C9D" w:rsidRPr="00D676DE">
        <w:rPr>
          <w:rFonts w:ascii="Titillium" w:eastAsia="Titillium" w:hAnsi="Titillium" w:cs="Titillium"/>
          <w:sz w:val="22"/>
        </w:rPr>
        <w:t xml:space="preserve"> (Allegato 2), </w:t>
      </w:r>
      <w:r w:rsidRPr="00D676DE">
        <w:rPr>
          <w:rFonts w:ascii="Titillium" w:eastAsia="Titillium" w:hAnsi="Titillium" w:cs="Titillium"/>
          <w:sz w:val="22"/>
        </w:rPr>
        <w:t xml:space="preserve"> </w:t>
      </w:r>
      <w:r w:rsidR="00D60C9D" w:rsidRPr="00D676DE">
        <w:rPr>
          <w:rFonts w:ascii="Titillium" w:eastAsia="Titillium" w:hAnsi="Titillium" w:cs="Titillium"/>
          <w:sz w:val="22"/>
        </w:rPr>
        <w:t xml:space="preserve">Codice di Comportamento (Allegato 3) e Protocollo di legalità </w:t>
      </w:r>
      <w:r w:rsidR="00691055" w:rsidRPr="00D676DE">
        <w:rPr>
          <w:rFonts w:ascii="Titillium" w:eastAsia="Titillium" w:hAnsi="Titillium" w:cs="Titillium"/>
          <w:sz w:val="22"/>
        </w:rPr>
        <w:t xml:space="preserve">riportati </w:t>
      </w:r>
      <w:r w:rsidR="00D60C9D" w:rsidRPr="00D676DE">
        <w:rPr>
          <w:rFonts w:ascii="Titillium" w:eastAsia="Titillium" w:hAnsi="Titillium" w:cs="Titillium"/>
          <w:sz w:val="22"/>
        </w:rPr>
        <w:t>(</w:t>
      </w:r>
      <w:r w:rsidR="00691055" w:rsidRPr="00D676DE">
        <w:rPr>
          <w:rFonts w:ascii="Titillium" w:eastAsia="Titillium" w:hAnsi="Titillium" w:cs="Titillium"/>
          <w:sz w:val="22"/>
        </w:rPr>
        <w:t>Allegat</w:t>
      </w:r>
      <w:r w:rsidR="00D60C9D" w:rsidRPr="00D676DE">
        <w:rPr>
          <w:rFonts w:ascii="Titillium" w:eastAsia="Titillium" w:hAnsi="Titillium" w:cs="Titillium"/>
          <w:sz w:val="22"/>
        </w:rPr>
        <w:t>o 4)</w:t>
      </w:r>
      <w:r w:rsidR="00B63865" w:rsidRPr="00D676DE">
        <w:rPr>
          <w:rFonts w:ascii="Titillium" w:eastAsia="Titillium" w:hAnsi="Titillium" w:cs="Titillium"/>
          <w:color w:val="C00000"/>
          <w:sz w:val="22"/>
        </w:rPr>
        <w:t>.</w:t>
      </w:r>
      <w:r w:rsidR="00B63865" w:rsidRPr="00D676DE">
        <w:rPr>
          <w:rFonts w:ascii="Titillium" w:eastAsia="Titillium" w:hAnsi="Titillium" w:cs="Titillium"/>
          <w:sz w:val="22"/>
        </w:rPr>
        <w:t>Il concorrente, in fase di partecipazione, ha l’onere di prendere visione integrale dei suddetti documenti pubblicati sul sito della Provincia di Avellino e/o dell’Amministrazione delegante di cui alla</w:t>
      </w:r>
      <w:r w:rsidR="00B63865" w:rsidRPr="00B63865">
        <w:rPr>
          <w:rFonts w:ascii="Titillium" w:eastAsia="Titillium" w:hAnsi="Titillium" w:cs="Titillium"/>
          <w:sz w:val="22"/>
        </w:rPr>
        <w:t xml:space="preserve"> SEZIONE I;</w:t>
      </w:r>
    </w:p>
    <w:p w14:paraId="000000A3" w14:textId="31A88BD3" w:rsidR="008C3B99" w:rsidRDefault="00691055" w:rsidP="00757BD4">
      <w:pPr>
        <w:numPr>
          <w:ilvl w:val="2"/>
          <w:numId w:val="16"/>
        </w:numPr>
        <w:spacing w:before="60" w:after="60"/>
        <w:ind w:left="709" w:hanging="283"/>
        <w:rPr>
          <w:rFonts w:ascii="Titillium" w:eastAsia="Titillium" w:hAnsi="Titillium" w:cs="Titillium"/>
          <w:sz w:val="22"/>
        </w:rPr>
      </w:pPr>
      <w:r>
        <w:rPr>
          <w:rFonts w:ascii="Titillium" w:eastAsia="Titillium" w:hAnsi="Titillium" w:cs="Titillium"/>
          <w:sz w:val="22"/>
        </w:rPr>
        <w:t>la modulistica allegata e tutti gli ulteriori documenti riportati nel successiv</w:t>
      </w:r>
      <w:r w:rsidR="00D46B14">
        <w:rPr>
          <w:rFonts w:ascii="Titillium" w:eastAsia="Titillium" w:hAnsi="Titillium" w:cs="Titillium"/>
          <w:sz w:val="22"/>
        </w:rPr>
        <w:t>o</w:t>
      </w:r>
      <w:r>
        <w:rPr>
          <w:rFonts w:ascii="Titillium" w:eastAsia="Titillium" w:hAnsi="Titillium" w:cs="Titillium"/>
          <w:sz w:val="22"/>
        </w:rPr>
        <w:t xml:space="preserve"> </w:t>
      </w:r>
      <w:r w:rsidR="00C03F05">
        <w:rPr>
          <w:rFonts w:ascii="Titillium" w:eastAsia="Titillium" w:hAnsi="Titillium" w:cs="Titillium"/>
          <w:sz w:val="22"/>
        </w:rPr>
        <w:t>articolo</w:t>
      </w:r>
      <w:r>
        <w:rPr>
          <w:rFonts w:ascii="Titillium" w:eastAsia="Titillium" w:hAnsi="Titillium" w:cs="Titillium"/>
          <w:sz w:val="22"/>
        </w:rPr>
        <w:t xml:space="preserve"> ALLEGATI.</w:t>
      </w:r>
    </w:p>
    <w:p w14:paraId="000000A4" w14:textId="77777777" w:rsidR="008C3B99" w:rsidRDefault="008C3B99">
      <w:pPr>
        <w:spacing w:before="60" w:after="60" w:line="240" w:lineRule="auto"/>
        <w:rPr>
          <w:color w:val="FF0000"/>
          <w:sz w:val="22"/>
        </w:rPr>
      </w:pPr>
    </w:p>
    <w:p w14:paraId="000000A5" w14:textId="0CFB0F39" w:rsidR="008C3B99" w:rsidRDefault="00691055">
      <w:pPr>
        <w:spacing w:before="60" w:after="60"/>
        <w:rPr>
          <w:rFonts w:ascii="Titillium" w:eastAsia="Titillium" w:hAnsi="Titillium" w:cs="Titillium"/>
          <w:sz w:val="22"/>
        </w:rPr>
      </w:pPr>
      <w:r>
        <w:rPr>
          <w:rFonts w:ascii="Titillium" w:eastAsia="Titillium" w:hAnsi="Titillium" w:cs="Titillium"/>
          <w:sz w:val="22"/>
        </w:rPr>
        <w:t xml:space="preserve">La documentazione di gara è accessibile gratuitamente, per via elettronica, sul profilo della Stazione Unica Appaltante, nella sezione “Amministrazione trasparente”, al seguente link: </w:t>
      </w:r>
      <w:r w:rsidR="00530955" w:rsidRPr="00530955">
        <w:rPr>
          <w:rFonts w:ascii="Titillium" w:eastAsia="Titillium" w:hAnsi="Titillium" w:cs="Titillium"/>
          <w:sz w:val="22"/>
        </w:rPr>
        <w:t>https://trasparenza.provincia.avellino.it/Trasparenza-FE/viewDetails/84/</w:t>
      </w:r>
      <w:r>
        <w:rPr>
          <w:rFonts w:ascii="Titillium" w:eastAsia="Titillium" w:hAnsi="Titillium" w:cs="Titillium"/>
          <w:sz w:val="22"/>
        </w:rPr>
        <w:t xml:space="preserve"> → gare e procedure in corso SUA  e sulla Piattaforma per l’intero periodo di pubblicazione al seguente indirizzo:</w:t>
      </w:r>
    </w:p>
    <w:p w14:paraId="000000A6" w14:textId="77777777" w:rsidR="008C3B99" w:rsidRDefault="00691055">
      <w:pPr>
        <w:spacing w:before="60" w:after="60"/>
        <w:jc w:val="center"/>
        <w:rPr>
          <w:rFonts w:ascii="Titillium" w:eastAsia="Titillium" w:hAnsi="Titillium" w:cs="Titillium"/>
          <w:i/>
          <w:sz w:val="22"/>
        </w:rPr>
      </w:pPr>
      <w:r>
        <w:rPr>
          <w:rFonts w:ascii="Titillium" w:eastAsia="Titillium" w:hAnsi="Titillium" w:cs="Titillium"/>
          <w:i/>
          <w:sz w:val="22"/>
        </w:rPr>
        <w:t>suaprovinciaavellino.traspare.com→ bandi di gara → gare e procedure in corso</w:t>
      </w:r>
    </w:p>
    <w:p w14:paraId="000000A7" w14:textId="77777777" w:rsidR="008C3B99" w:rsidRDefault="00691055">
      <w:pPr>
        <w:spacing w:before="60" w:after="60"/>
        <w:rPr>
          <w:rFonts w:ascii="Titillium" w:eastAsia="Titillium" w:hAnsi="Titillium" w:cs="Titillium"/>
          <w:sz w:val="22"/>
        </w:rPr>
      </w:pPr>
      <w:r>
        <w:rPr>
          <w:rFonts w:ascii="Titillium" w:eastAsia="Titillium" w:hAnsi="Titillium" w:cs="Titillium"/>
          <w:sz w:val="22"/>
        </w:rPr>
        <w:t>Nell’offerta il concorrente dichiara di aver preso visione e di avere perfetta cognizione di tutti i documenti di gara.</w:t>
      </w:r>
    </w:p>
    <w:p w14:paraId="000000A8" w14:textId="532FFD5E" w:rsidR="008C3B99" w:rsidRPr="00C86E3B" w:rsidRDefault="00612C57">
      <w:pPr>
        <w:spacing w:before="60" w:after="60"/>
        <w:rPr>
          <w:rFonts w:ascii="Titillium" w:eastAsia="Titillium" w:hAnsi="Titillium" w:cs="Titillium"/>
          <w:sz w:val="22"/>
        </w:rPr>
      </w:pPr>
      <w:r w:rsidRPr="00C86E3B">
        <w:rPr>
          <w:rFonts w:ascii="Titillium" w:eastAsia="Titillium" w:hAnsi="Titillium" w:cs="Titillium"/>
          <w:sz w:val="22"/>
        </w:rPr>
        <w:t>L’Amministrazione delegante in base alla normativa vigente sul copyright</w:t>
      </w:r>
      <w:r w:rsidR="00691055" w:rsidRPr="00C86E3B">
        <w:rPr>
          <w:rFonts w:ascii="Titillium" w:eastAsia="Titillium" w:hAnsi="Titillium" w:cs="Titillium"/>
          <w:sz w:val="22"/>
        </w:rPr>
        <w:t xml:space="preserve"> è titolare dei diritti di proprietà intellettuale e di utilizzo e/o diffusione relativi ai diversi elementi contenuti nel progetto di cui al disciplinare e ne autorizza l’uso solo ai fini della partecipazione alla gara d’appalto.</w:t>
      </w:r>
    </w:p>
    <w:p w14:paraId="000000A9" w14:textId="38021514" w:rsidR="008C3B99" w:rsidRPr="00C86E3B" w:rsidRDefault="00691055">
      <w:pPr>
        <w:spacing w:before="60" w:after="60"/>
        <w:rPr>
          <w:rFonts w:ascii="Titillium" w:eastAsia="Titillium" w:hAnsi="Titillium" w:cs="Titillium"/>
          <w:sz w:val="22"/>
        </w:rPr>
      </w:pPr>
      <w:bookmarkStart w:id="9" w:name="_Hlk139560069"/>
      <w:r w:rsidRPr="00C86E3B">
        <w:rPr>
          <w:rFonts w:ascii="Titillium" w:eastAsia="Titillium" w:hAnsi="Titillium" w:cs="Titillium"/>
          <w:sz w:val="22"/>
        </w:rPr>
        <w:t xml:space="preserve">In caso </w:t>
      </w:r>
      <w:r w:rsidR="00530955" w:rsidRPr="00C86E3B">
        <w:rPr>
          <w:rFonts w:ascii="Titillium" w:eastAsia="Titillium" w:hAnsi="Titillium" w:cs="Titillium"/>
          <w:sz w:val="22"/>
        </w:rPr>
        <w:t>contrasto o contraddittorietà tra le disposizioni contenute nel</w:t>
      </w:r>
      <w:r w:rsidRPr="00C86E3B">
        <w:rPr>
          <w:rFonts w:ascii="Titillium" w:eastAsia="Titillium" w:hAnsi="Titillium" w:cs="Titillium"/>
          <w:sz w:val="22"/>
        </w:rPr>
        <w:t>la normativa</w:t>
      </w:r>
      <w:r w:rsidR="00530955" w:rsidRPr="00C86E3B">
        <w:rPr>
          <w:rFonts w:ascii="Titillium" w:eastAsia="Titillium" w:hAnsi="Titillium" w:cs="Titillium"/>
          <w:sz w:val="22"/>
        </w:rPr>
        <w:t xml:space="preserve"> e nei suelencati documenti di gara</w:t>
      </w:r>
      <w:r w:rsidRPr="00C86E3B">
        <w:rPr>
          <w:rFonts w:ascii="Titillium" w:eastAsia="Titillium" w:hAnsi="Titillium" w:cs="Titillium"/>
          <w:sz w:val="22"/>
        </w:rPr>
        <w:t>, al fine di definirla, si osserva il seguente ordine di prevalenza</w:t>
      </w:r>
      <w:bookmarkEnd w:id="9"/>
      <w:r w:rsidRPr="00C86E3B">
        <w:rPr>
          <w:rFonts w:ascii="Titillium" w:eastAsia="Titillium" w:hAnsi="Titillium" w:cs="Titillium"/>
          <w:sz w:val="22"/>
        </w:rPr>
        <w:t>:</w:t>
      </w:r>
    </w:p>
    <w:p w14:paraId="000000AA" w14:textId="0915061F" w:rsidR="008C3B99"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1.</w:t>
      </w:r>
      <w:r w:rsidRPr="00C86E3B">
        <w:rPr>
          <w:rFonts w:ascii="Titillium" w:eastAsia="Titillium" w:hAnsi="Titillium" w:cs="Titillium"/>
          <w:sz w:val="22"/>
        </w:rPr>
        <w:tab/>
        <w:t>Codice</w:t>
      </w:r>
      <w:r w:rsidR="002A5CB1" w:rsidRPr="00C86E3B">
        <w:rPr>
          <w:rFonts w:ascii="Titillium" w:eastAsia="Titillium" w:hAnsi="Titillium" w:cs="Titillium"/>
          <w:sz w:val="22"/>
        </w:rPr>
        <w:t xml:space="preserve"> </w:t>
      </w:r>
      <w:bookmarkStart w:id="10" w:name="_Hlk139560079"/>
      <w:r w:rsidRPr="00C86E3B">
        <w:rPr>
          <w:rFonts w:ascii="Titillium" w:eastAsia="Titillium" w:hAnsi="Titillium" w:cs="Titillium"/>
          <w:sz w:val="22"/>
        </w:rPr>
        <w:t>ed altra normativa di rango pari o superiore</w:t>
      </w:r>
      <w:bookmarkEnd w:id="10"/>
      <w:r w:rsidRPr="00C86E3B">
        <w:rPr>
          <w:rFonts w:ascii="Titillium" w:eastAsia="Titillium" w:hAnsi="Titillium" w:cs="Titillium"/>
          <w:sz w:val="22"/>
        </w:rPr>
        <w:t>;</w:t>
      </w:r>
    </w:p>
    <w:p w14:paraId="41B7A4B3" w14:textId="570B5B24" w:rsidR="00530955"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2.</w:t>
      </w:r>
      <w:r w:rsidRPr="00C86E3B">
        <w:rPr>
          <w:rFonts w:ascii="Titillium" w:eastAsia="Titillium" w:hAnsi="Titillium" w:cs="Titillium"/>
          <w:sz w:val="22"/>
        </w:rPr>
        <w:tab/>
      </w:r>
      <w:r w:rsidR="00530955" w:rsidRPr="00C86E3B">
        <w:rPr>
          <w:rFonts w:ascii="Titillium" w:eastAsia="Titillium" w:hAnsi="Titillium" w:cs="Titillium"/>
          <w:sz w:val="22"/>
        </w:rPr>
        <w:t>B</w:t>
      </w:r>
      <w:r w:rsidR="00C95BBC" w:rsidRPr="00C86E3B">
        <w:rPr>
          <w:rFonts w:ascii="Titillium" w:eastAsia="Titillium" w:hAnsi="Titillium" w:cs="Titillium"/>
          <w:sz w:val="22"/>
        </w:rPr>
        <w:t>ando</w:t>
      </w:r>
      <w:r w:rsidR="00530955" w:rsidRPr="00C86E3B">
        <w:rPr>
          <w:rFonts w:ascii="Titillium" w:eastAsia="Titillium" w:hAnsi="Titillium" w:cs="Titillium"/>
          <w:sz w:val="22"/>
        </w:rPr>
        <w:t xml:space="preserve"> di gara;</w:t>
      </w:r>
    </w:p>
    <w:p w14:paraId="000000AB" w14:textId="47D8829E" w:rsidR="008C3B99" w:rsidRPr="00C86E3B" w:rsidRDefault="00530955">
      <w:pPr>
        <w:spacing w:before="60" w:after="60"/>
        <w:rPr>
          <w:rFonts w:ascii="Titillium" w:eastAsia="Titillium" w:hAnsi="Titillium" w:cs="Titillium"/>
          <w:sz w:val="22"/>
        </w:rPr>
      </w:pPr>
      <w:r w:rsidRPr="00C86E3B">
        <w:rPr>
          <w:rFonts w:ascii="Titillium" w:eastAsia="Titillium" w:hAnsi="Titillium" w:cs="Titillium"/>
          <w:sz w:val="22"/>
        </w:rPr>
        <w:t xml:space="preserve">3. </w:t>
      </w:r>
      <w:r w:rsidRPr="00C86E3B">
        <w:rPr>
          <w:rFonts w:ascii="Titillium" w:eastAsia="Titillium" w:hAnsi="Titillium" w:cs="Titillium"/>
          <w:sz w:val="22"/>
        </w:rPr>
        <w:tab/>
        <w:t>D</w:t>
      </w:r>
      <w:r w:rsidR="00C95BBC" w:rsidRPr="00C86E3B">
        <w:rPr>
          <w:rFonts w:ascii="Titillium" w:eastAsia="Titillium" w:hAnsi="Titillium" w:cs="Titillium"/>
          <w:sz w:val="22"/>
        </w:rPr>
        <w:t>isciplinare di gara</w:t>
      </w:r>
      <w:r w:rsidR="00691055" w:rsidRPr="00C86E3B">
        <w:rPr>
          <w:rFonts w:ascii="Titillium" w:eastAsia="Titillium" w:hAnsi="Titillium" w:cs="Titillium"/>
          <w:sz w:val="22"/>
        </w:rPr>
        <w:t>;</w:t>
      </w:r>
    </w:p>
    <w:p w14:paraId="000000AC" w14:textId="77777777" w:rsidR="008C3B99"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3.</w:t>
      </w:r>
      <w:r w:rsidRPr="00C86E3B">
        <w:rPr>
          <w:rFonts w:ascii="Titillium" w:eastAsia="Titillium" w:hAnsi="Titillium" w:cs="Titillium"/>
          <w:sz w:val="22"/>
        </w:rPr>
        <w:tab/>
        <w:t>Capitolato speciale d’appalto;</w:t>
      </w:r>
    </w:p>
    <w:p w14:paraId="000000AD" w14:textId="1B681357" w:rsidR="008C3B99"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4.</w:t>
      </w:r>
      <w:r w:rsidRPr="00C86E3B">
        <w:rPr>
          <w:rFonts w:ascii="Titillium" w:eastAsia="Titillium" w:hAnsi="Titillium" w:cs="Titillium"/>
          <w:sz w:val="22"/>
        </w:rPr>
        <w:tab/>
      </w:r>
      <w:bookmarkStart w:id="11" w:name="_Hlk139560091"/>
      <w:r w:rsidR="002A5CB1" w:rsidRPr="00C86E3B">
        <w:rPr>
          <w:rFonts w:ascii="Titillium" w:eastAsia="Titillium" w:hAnsi="Titillium" w:cs="Titillium"/>
          <w:sz w:val="22"/>
        </w:rPr>
        <w:t>Manuale operativo gara telematica (ALLEGATO 0)</w:t>
      </w:r>
      <w:r w:rsidRPr="00C86E3B">
        <w:rPr>
          <w:rFonts w:ascii="Titillium" w:eastAsia="Titillium" w:hAnsi="Titillium" w:cs="Titillium"/>
          <w:sz w:val="22"/>
        </w:rPr>
        <w:t>;</w:t>
      </w:r>
      <w:bookmarkEnd w:id="11"/>
    </w:p>
    <w:p w14:paraId="20E4E20D" w14:textId="5817BCD1" w:rsidR="00530955"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5.</w:t>
      </w:r>
      <w:r w:rsidRPr="00C86E3B">
        <w:rPr>
          <w:rFonts w:ascii="Titillium" w:eastAsia="Titillium" w:hAnsi="Titillium" w:cs="Titillium"/>
          <w:sz w:val="22"/>
        </w:rPr>
        <w:tab/>
        <w:t>Altri documenti allegati al presente bando-disciplinare.</w:t>
      </w:r>
    </w:p>
    <w:p w14:paraId="000000AF" w14:textId="51AE9ABE" w:rsidR="008C3B99" w:rsidRPr="00C86E3B" w:rsidRDefault="00691055">
      <w:pPr>
        <w:pStyle w:val="Titolo3"/>
        <w:ind w:left="426" w:hanging="426"/>
        <w:rPr>
          <w:rFonts w:ascii="Titillium" w:eastAsia="Titillium" w:hAnsi="Titillium" w:cs="Titillium"/>
        </w:rPr>
      </w:pPr>
      <w:bookmarkStart w:id="12" w:name="_Toc139614041"/>
      <w:r w:rsidRPr="00C86E3B">
        <w:rPr>
          <w:rFonts w:ascii="Titillium" w:eastAsia="Titillium" w:hAnsi="Titillium" w:cs="Titillium"/>
        </w:rPr>
        <w:t>CHIARIMENTI</w:t>
      </w:r>
      <w:bookmarkEnd w:id="12"/>
    </w:p>
    <w:p w14:paraId="4A55714F" w14:textId="5C2A2D1E" w:rsidR="00C95BBC" w:rsidRPr="00C864C3" w:rsidRDefault="00C95BBC" w:rsidP="00C95BBC">
      <w:pPr>
        <w:spacing w:before="60" w:after="60"/>
        <w:rPr>
          <w:rFonts w:ascii="Titillium" w:eastAsia="Titillium" w:hAnsi="Titillium" w:cs="Titillium"/>
          <w:sz w:val="22"/>
        </w:rPr>
      </w:pPr>
      <w:bookmarkStart w:id="13" w:name="_Hlk139560109"/>
      <w:r w:rsidRPr="00D676DE">
        <w:rPr>
          <w:rFonts w:ascii="Titillium" w:eastAsia="Titillium" w:hAnsi="Titillium" w:cs="Titillium"/>
          <w:sz w:val="22"/>
        </w:rPr>
        <w:t xml:space="preserve">É possibile ottenere chiarimenti sulla presente procedura mediante la proposizione di quesiti scritti da inoltrare almeno </w:t>
      </w:r>
      <w:r w:rsidR="00513784">
        <w:rPr>
          <w:rFonts w:ascii="Titillium" w:eastAsia="Titillium" w:hAnsi="Titillium" w:cs="Titillium"/>
          <w:sz w:val="22"/>
        </w:rPr>
        <w:t>10</w:t>
      </w:r>
      <w:r w:rsidR="00A11864" w:rsidRPr="00D676DE">
        <w:rPr>
          <w:rFonts w:ascii="Titillium" w:eastAsia="Titillium" w:hAnsi="Titillium" w:cs="Titillium"/>
          <w:sz w:val="22"/>
        </w:rPr>
        <w:t xml:space="preserve"> </w:t>
      </w:r>
      <w:r w:rsidRPr="00D676DE">
        <w:rPr>
          <w:rFonts w:ascii="Titillium" w:eastAsia="Titillium" w:hAnsi="Titillium" w:cs="Titillium"/>
          <w:sz w:val="22"/>
        </w:rPr>
        <w:t>(</w:t>
      </w:r>
      <w:r w:rsidR="00513784">
        <w:rPr>
          <w:rFonts w:ascii="Titillium" w:eastAsia="Titillium" w:hAnsi="Titillium" w:cs="Titillium"/>
          <w:sz w:val="22"/>
        </w:rPr>
        <w:t>dieci</w:t>
      </w:r>
      <w:r w:rsidRPr="00D676DE">
        <w:rPr>
          <w:rFonts w:ascii="Titillium" w:eastAsia="Titillium" w:hAnsi="Titillium" w:cs="Titillium"/>
          <w:sz w:val="22"/>
        </w:rPr>
        <w:t>) giorni prima della scadenza del termine fissato per la presentazione delle offerte in via telematica attraverso la sezione della Piattaforma riservata alle richieste di chiarimenti ovvero attraverso la funzione “RICHIESTA CHIARIMENTI</w:t>
      </w:r>
      <w:r w:rsidRPr="00C864C3">
        <w:rPr>
          <w:rFonts w:ascii="Titillium" w:eastAsia="Titillium" w:hAnsi="Titillium" w:cs="Titillium"/>
          <w:sz w:val="22"/>
        </w:rPr>
        <w:t xml:space="preserve">” presente nei dettagli di gara, previa </w:t>
      </w:r>
      <w:r w:rsidRPr="00C864C3">
        <w:rPr>
          <w:rFonts w:ascii="Titillium" w:eastAsia="Titillium" w:hAnsi="Titillium" w:cs="Titillium"/>
          <w:sz w:val="22"/>
        </w:rPr>
        <w:lastRenderedPageBreak/>
        <w:t>registrazione alla Piattaforma stessa. Sono ammesse richieste di chiarimento che riguardano il bando</w:t>
      </w:r>
      <w:r w:rsidR="00B27491">
        <w:rPr>
          <w:rFonts w:ascii="Titillium" w:eastAsia="Titillium" w:hAnsi="Titillium" w:cs="Titillium"/>
          <w:sz w:val="22"/>
        </w:rPr>
        <w:t xml:space="preserve"> e il </w:t>
      </w:r>
      <w:r w:rsidRPr="00C864C3">
        <w:rPr>
          <w:rFonts w:ascii="Titillium" w:eastAsia="Titillium" w:hAnsi="Titillium" w:cs="Titillium"/>
          <w:sz w:val="22"/>
        </w:rPr>
        <w:t xml:space="preserve">disciplinare di gara ed i </w:t>
      </w:r>
      <w:r w:rsidR="00B27491">
        <w:rPr>
          <w:rFonts w:ascii="Titillium" w:eastAsia="Titillium" w:hAnsi="Titillium" w:cs="Titillium"/>
          <w:sz w:val="22"/>
        </w:rPr>
        <w:t>loro</w:t>
      </w:r>
      <w:r w:rsidRPr="00C864C3">
        <w:rPr>
          <w:rFonts w:ascii="Titillium" w:eastAsia="Titillium" w:hAnsi="Titillium" w:cs="Titillium"/>
          <w:sz w:val="22"/>
        </w:rPr>
        <w:t xml:space="preserve"> allegati; non sono ammesse domande che costituiscono consulenza di natura tecnica e/o legale ai fini della partecipazione alla gara. Non sono ammessi chiarimenti telefonici.</w:t>
      </w:r>
    </w:p>
    <w:p w14:paraId="4AE8D2F8" w14:textId="77777777" w:rsidR="00C95BBC" w:rsidRPr="00C864C3" w:rsidRDefault="00C95BBC" w:rsidP="00C95BBC">
      <w:pPr>
        <w:spacing w:before="60" w:after="60"/>
        <w:rPr>
          <w:rFonts w:ascii="Titillium" w:eastAsia="Titillium" w:hAnsi="Titillium" w:cs="Titillium"/>
          <w:sz w:val="22"/>
        </w:rPr>
      </w:pPr>
      <w:r w:rsidRPr="00C864C3">
        <w:rPr>
          <w:rFonts w:ascii="Titillium" w:eastAsia="Titillium" w:hAnsi="Titillium" w:cs="Titillium"/>
          <w:sz w:val="22"/>
        </w:rPr>
        <w:t xml:space="preserve">Le richieste di chiarimenti e le relative risposte sono formulate esclusivamente in lingua italiana. </w:t>
      </w:r>
    </w:p>
    <w:p w14:paraId="60F243D1" w14:textId="5A4662F4" w:rsidR="00C95BBC" w:rsidRPr="006539A6" w:rsidRDefault="00C95BBC" w:rsidP="00C95BBC">
      <w:pPr>
        <w:spacing w:before="60" w:after="60"/>
        <w:rPr>
          <w:rFonts w:ascii="Titillium" w:eastAsia="Titillium" w:hAnsi="Titillium" w:cs="Titillium"/>
          <w:sz w:val="22"/>
        </w:rPr>
      </w:pPr>
      <w:r w:rsidRPr="00D676DE">
        <w:rPr>
          <w:rFonts w:ascii="Titillium" w:eastAsia="Titillium" w:hAnsi="Titillium" w:cs="Titillium"/>
          <w:sz w:val="22"/>
        </w:rPr>
        <w:t xml:space="preserve">Le risposte alle richieste di chiarimenti presentate in tempo utile sono fornite in formato elettronico almeno </w:t>
      </w:r>
      <w:r w:rsidR="00D676DE" w:rsidRPr="00D676DE">
        <w:rPr>
          <w:rFonts w:ascii="Titillium" w:eastAsia="Titillium" w:hAnsi="Titillium" w:cs="Titillium"/>
          <w:sz w:val="22"/>
        </w:rPr>
        <w:t>4</w:t>
      </w:r>
      <w:r w:rsidRPr="00D676DE">
        <w:rPr>
          <w:rFonts w:ascii="Titillium" w:eastAsia="Titillium" w:hAnsi="Titillium" w:cs="Titillium"/>
          <w:sz w:val="22"/>
        </w:rPr>
        <w:t xml:space="preserve"> (</w:t>
      </w:r>
      <w:r w:rsidR="00D676DE" w:rsidRPr="00D676DE">
        <w:rPr>
          <w:rFonts w:ascii="Titillium" w:eastAsia="Titillium" w:hAnsi="Titillium" w:cs="Titillium"/>
          <w:sz w:val="22"/>
        </w:rPr>
        <w:t>quattro</w:t>
      </w:r>
      <w:r w:rsidRPr="00D676DE">
        <w:rPr>
          <w:rFonts w:ascii="Titillium" w:eastAsia="Titillium" w:hAnsi="Titillium" w:cs="Titillium"/>
          <w:sz w:val="22"/>
        </w:rPr>
        <w:t>) giorni prima della scadenza del termine fissato per la presentazione delle offerte, mediante pubblicazione delle richieste in forma anonima e delle relative risposte sulla Piattaforma suaprovinciaavellino.traspare.com</w:t>
      </w:r>
      <w:r w:rsidRPr="00C864C3">
        <w:rPr>
          <w:rFonts w:ascii="Titillium" w:eastAsia="Titillium" w:hAnsi="Titillium" w:cs="Titillium"/>
          <w:sz w:val="22"/>
        </w:rPr>
        <w:t xml:space="preserve"> nella parte pubblica della gara nell’apposito spazio dedicato ai chiarimenti con valore integrativo</w:t>
      </w:r>
      <w:r w:rsidRPr="006539A6">
        <w:rPr>
          <w:rFonts w:ascii="Titillium" w:eastAsia="Titillium" w:hAnsi="Titillium" w:cs="Titillium"/>
          <w:sz w:val="22"/>
        </w:rPr>
        <w:t xml:space="preserve"> del bando</w:t>
      </w:r>
      <w:r w:rsidR="001E17D4">
        <w:rPr>
          <w:rFonts w:ascii="Titillium" w:eastAsia="Titillium" w:hAnsi="Titillium" w:cs="Titillium"/>
          <w:sz w:val="22"/>
        </w:rPr>
        <w:t xml:space="preserve"> e del </w:t>
      </w:r>
      <w:r w:rsidRPr="006539A6">
        <w:rPr>
          <w:rFonts w:ascii="Titillium" w:eastAsia="Titillium" w:hAnsi="Titillium" w:cs="Titillium"/>
          <w:sz w:val="22"/>
        </w:rPr>
        <w:t xml:space="preserve">disciplinare </w:t>
      </w:r>
      <w:r w:rsidR="001E17D4">
        <w:rPr>
          <w:rFonts w:ascii="Titillium" w:eastAsia="Titillium" w:hAnsi="Titillium" w:cs="Titillium"/>
          <w:sz w:val="22"/>
        </w:rPr>
        <w:t>di gara</w:t>
      </w:r>
      <w:r w:rsidRPr="006539A6">
        <w:rPr>
          <w:rFonts w:ascii="Titillium" w:eastAsia="Titillium" w:hAnsi="Titillium" w:cs="Titillium"/>
          <w:sz w:val="22"/>
        </w:rPr>
        <w:t xml:space="preserve"> e sul sito istituzionale</w:t>
      </w:r>
      <w:r w:rsidR="001E17D4">
        <w:rPr>
          <w:rFonts w:ascii="Titillium" w:eastAsia="Titillium" w:hAnsi="Titillium" w:cs="Titillium"/>
          <w:sz w:val="22"/>
        </w:rPr>
        <w:t xml:space="preserve"> con collegamento alla piattaforma di negoziazione</w:t>
      </w:r>
      <w:r w:rsidRPr="006539A6">
        <w:rPr>
          <w:rFonts w:ascii="Titillium" w:eastAsia="Titillium" w:hAnsi="Titillium" w:cs="Titillium"/>
          <w:sz w:val="22"/>
        </w:rPr>
        <w:t>. Si invitano i concorrenti a visionare costantemente tale sezione della Piattaforma o il sito istituzionale.</w:t>
      </w:r>
    </w:p>
    <w:p w14:paraId="327340BE" w14:textId="1B1689D2" w:rsidR="00C95BBC" w:rsidRDefault="00C95BBC" w:rsidP="00C95BBC">
      <w:pPr>
        <w:spacing w:before="60" w:after="60"/>
        <w:rPr>
          <w:rFonts w:ascii="Titillium" w:eastAsia="Titillium" w:hAnsi="Titillium" w:cs="Titillium"/>
          <w:sz w:val="22"/>
        </w:rPr>
      </w:pPr>
      <w:r w:rsidRPr="006539A6">
        <w:rPr>
          <w:rFonts w:ascii="Titillium" w:eastAsia="Titillium" w:hAnsi="Titillium" w:cs="Titillium"/>
          <w:sz w:val="22"/>
        </w:rPr>
        <w:t>Le risposte alle richieste di chiarimento</w:t>
      </w:r>
      <w:r w:rsidRPr="00936CB8">
        <w:rPr>
          <w:rFonts w:ascii="Titillium" w:eastAsia="Titillium" w:hAnsi="Titillium" w:cs="Titillium"/>
          <w:sz w:val="22"/>
        </w:rPr>
        <w:t xml:space="preserve"> presentate in tempo utile verranno notificate all’indirizzo PEC dell’Operatore Economico richiedente.</w:t>
      </w:r>
      <w:r>
        <w:rPr>
          <w:rFonts w:ascii="Titillium" w:eastAsia="Titillium" w:hAnsi="Titillium" w:cs="Titillium"/>
          <w:sz w:val="22"/>
        </w:rPr>
        <w:t xml:space="preserve">  </w:t>
      </w:r>
    </w:p>
    <w:p w14:paraId="72358844" w14:textId="1FCA8221" w:rsidR="001E17D4" w:rsidRPr="00C95BBC" w:rsidRDefault="001E17D4" w:rsidP="00C95BBC">
      <w:pPr>
        <w:spacing w:before="60" w:after="60"/>
        <w:rPr>
          <w:rFonts w:ascii="Titillium" w:eastAsia="Titillium" w:hAnsi="Titillium" w:cs="Titillium"/>
          <w:sz w:val="22"/>
        </w:rPr>
      </w:pPr>
      <w:r w:rsidRPr="001E17D4">
        <w:rPr>
          <w:rFonts w:ascii="Titillium" w:eastAsia="Titillium" w:hAnsi="Titillium" w:cs="Titillium"/>
          <w:sz w:val="22"/>
        </w:rPr>
        <w:t>Non viene fornita risposta alle richieste presentate con modalità diverse da quelle sopra indicate</w:t>
      </w:r>
      <w:r>
        <w:rPr>
          <w:rFonts w:ascii="Titillium" w:eastAsia="Titillium" w:hAnsi="Titillium" w:cs="Titillium"/>
          <w:sz w:val="22"/>
        </w:rPr>
        <w:t>.</w:t>
      </w:r>
    </w:p>
    <w:p w14:paraId="000000B5" w14:textId="4DB55EBE" w:rsidR="008C3B99" w:rsidRDefault="00691055">
      <w:pPr>
        <w:pStyle w:val="Titolo3"/>
        <w:ind w:left="426" w:hanging="426"/>
        <w:rPr>
          <w:rFonts w:ascii="Titillium" w:eastAsia="Titillium" w:hAnsi="Titillium" w:cs="Titillium"/>
        </w:rPr>
      </w:pPr>
      <w:bookmarkStart w:id="14" w:name="_Toc139614042"/>
      <w:bookmarkEnd w:id="13"/>
      <w:r>
        <w:rPr>
          <w:rFonts w:ascii="Titillium" w:eastAsia="Titillium" w:hAnsi="Titillium" w:cs="Titillium"/>
        </w:rPr>
        <w:t>COMUNICAZIONI</w:t>
      </w:r>
      <w:bookmarkEnd w:id="14"/>
    </w:p>
    <w:p w14:paraId="2A9C0041" w14:textId="77777777" w:rsidR="00C95BBC" w:rsidRDefault="00C95BBC" w:rsidP="00C95BBC">
      <w:pPr>
        <w:tabs>
          <w:tab w:val="left" w:pos="360"/>
        </w:tabs>
        <w:spacing w:before="60" w:after="60"/>
        <w:rPr>
          <w:rFonts w:ascii="Titillium" w:eastAsia="Titillium" w:hAnsi="Titillium" w:cs="Titillium"/>
          <w:sz w:val="22"/>
        </w:rPr>
      </w:pPr>
      <w:r>
        <w:rPr>
          <w:rFonts w:ascii="Titillium" w:eastAsia="Titillium" w:hAnsi="Titillium" w:cs="Titillium"/>
          <w:sz w:val="22"/>
        </w:rPr>
        <w:t xml:space="preserve">Tutte le comunicazioni e gli scambi di informazioni di cui alla presente procedura sono eseguiti utilizzando mezzi di comunicazione elettronici. Le comunicazioni tra la SUA e operatori economici avvengono tramite la Piattaforma secondo le modalità precisate nel seguito. È onere esclusivo dell’operatore economico prenderne visione. </w:t>
      </w:r>
    </w:p>
    <w:p w14:paraId="3DC297D4" w14:textId="55DB728D" w:rsidR="00C95BBC" w:rsidRDefault="00C95BBC" w:rsidP="00C95BBC">
      <w:pPr>
        <w:tabs>
          <w:tab w:val="left" w:pos="360"/>
        </w:tabs>
        <w:spacing w:before="60" w:after="60"/>
        <w:rPr>
          <w:rFonts w:ascii="Titillium" w:eastAsia="Titillium" w:hAnsi="Titillium" w:cs="Titillium"/>
          <w:sz w:val="22"/>
        </w:rPr>
      </w:pPr>
      <w:r>
        <w:rPr>
          <w:rFonts w:ascii="Titillium" w:eastAsia="Titillium" w:hAnsi="Titillium" w:cs="Titillium"/>
          <w:sz w:val="22"/>
        </w:rPr>
        <w:t xml:space="preserve">Le </w:t>
      </w:r>
      <w:r w:rsidR="00612C57">
        <w:rPr>
          <w:rFonts w:ascii="Titillium" w:eastAsia="Titillium" w:hAnsi="Titillium" w:cs="Titillium"/>
          <w:sz w:val="22"/>
        </w:rPr>
        <w:t>comunicazioni relative</w:t>
      </w:r>
      <w:r>
        <w:rPr>
          <w:rFonts w:ascii="Titillium" w:eastAsia="Titillium" w:hAnsi="Titillium" w:cs="Titillium"/>
          <w:sz w:val="22"/>
        </w:rPr>
        <w:t xml:space="preserve">: a) all'aggiudicazione; b) all'esclusione; c) alla decisione di non aggiudicare l’ appalto; d) alla data di avvenuta stipulazione del contratto con l'aggiudicatario; avvengono utilizzando il domicilio digitale presente negli indici di cui agli articoli 6-bis e 6-ter del decreto legislativo n. 82/05 o, per gli operatori economici transfrontalieri, attraverso un indirizzo di servizio elettronico di recapito certificato qualificato ai sensi del Regolamento eIDAS. Se l’operatore economico non è presente nei predetti indici elegge domicilio digitale speciale presso la stessa Piattaforma e le comunicazioni di cui sopra sono effettuate utilizzando tale domicilio digitale.  </w:t>
      </w:r>
      <w:r w:rsidR="00AF7D0E">
        <w:rPr>
          <w:rFonts w:ascii="Titillium" w:eastAsia="Titillium" w:hAnsi="Titillium" w:cs="Titillium"/>
          <w:sz w:val="22"/>
        </w:rPr>
        <w:t xml:space="preserve"> </w:t>
      </w:r>
      <w:r w:rsidR="00AF7D0E" w:rsidRPr="00AF7D0E">
        <w:rPr>
          <w:rFonts w:ascii="Titillium" w:eastAsia="Titillium" w:hAnsi="Titillium" w:cs="Titillium"/>
          <w:sz w:val="22"/>
        </w:rPr>
        <w:t>Le comunicazioni relative all’attivazione del soccorso istruttorio; al subprocedimento di verifica dell’anomalia dell’offerta anomala; alla richiesta di offerta migliorativa</w:t>
      </w:r>
      <w:r w:rsidR="00AF7D0E">
        <w:rPr>
          <w:rFonts w:ascii="Titillium" w:eastAsia="Titillium" w:hAnsi="Titillium" w:cs="Titillium"/>
          <w:sz w:val="22"/>
        </w:rPr>
        <w:t xml:space="preserve"> e </w:t>
      </w:r>
      <w:r w:rsidR="00AF7D0E" w:rsidRPr="00AF7D0E">
        <w:rPr>
          <w:rFonts w:ascii="Titillium" w:eastAsia="Titillium" w:hAnsi="Titillium" w:cs="Titillium"/>
          <w:sz w:val="22"/>
        </w:rPr>
        <w:t>al sorteggio di cui alla SEZIONE 22;</w:t>
      </w:r>
      <w:r w:rsidR="00AF7D0E">
        <w:rPr>
          <w:rFonts w:ascii="Titillium" w:eastAsia="Titillium" w:hAnsi="Titillium" w:cs="Titillium"/>
          <w:sz w:val="22"/>
        </w:rPr>
        <w:t xml:space="preserve"> </w:t>
      </w:r>
      <w:r w:rsidR="00AF7D0E" w:rsidRPr="00AF7D0E">
        <w:rPr>
          <w:rFonts w:ascii="Titillium" w:eastAsia="Titillium" w:hAnsi="Titillium" w:cs="Titillium"/>
          <w:sz w:val="22"/>
        </w:rPr>
        <w:t>avvengono presso la Piattaforma</w:t>
      </w:r>
      <w:r w:rsidR="00AF7D0E">
        <w:rPr>
          <w:rFonts w:ascii="Titillium" w:eastAsia="Titillium" w:hAnsi="Titillium" w:cs="Titillium"/>
          <w:sz w:val="22"/>
        </w:rPr>
        <w:t>.</w:t>
      </w:r>
    </w:p>
    <w:p w14:paraId="5FD43DFA" w14:textId="13094F99" w:rsidR="009436DC" w:rsidRDefault="009436DC" w:rsidP="00C95BBC">
      <w:pPr>
        <w:tabs>
          <w:tab w:val="left" w:pos="360"/>
        </w:tabs>
        <w:spacing w:before="60" w:after="60"/>
        <w:rPr>
          <w:rFonts w:ascii="Titillium" w:eastAsia="Titillium" w:hAnsi="Titillium" w:cs="Titillium"/>
          <w:sz w:val="22"/>
        </w:rPr>
      </w:pPr>
      <w:r w:rsidRPr="009436DC">
        <w:rPr>
          <w:rFonts w:ascii="Titillium" w:eastAsia="Titillium" w:hAnsi="Titillium" w:cs="Titillium"/>
          <w:sz w:val="22"/>
        </w:rPr>
        <w:t>In caso di malfunzionamento della piattaforma, la stazione appaltante provvederà all’invio di qualsiasi comunicazione al domicilio digitale presente negli indici di cui ai richiamati articoli 6-bis,6-ter, 6 quater del decreto legislativo n.82/05.</w:t>
      </w:r>
    </w:p>
    <w:p w14:paraId="6D476E2A" w14:textId="3EF1DDBC" w:rsidR="00C95BBC" w:rsidRDefault="00C95BBC" w:rsidP="00C95BBC">
      <w:pPr>
        <w:tabs>
          <w:tab w:val="left" w:pos="360"/>
        </w:tabs>
        <w:spacing w:before="60" w:after="60"/>
        <w:rPr>
          <w:rFonts w:ascii="Titillium" w:eastAsia="Titillium" w:hAnsi="Titillium" w:cs="Titillium"/>
          <w:sz w:val="22"/>
        </w:rPr>
      </w:pPr>
      <w:r>
        <w:rPr>
          <w:rFonts w:ascii="Titillium" w:eastAsia="Titillium" w:hAnsi="Titillium" w:cs="Titillium"/>
          <w:sz w:val="22"/>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685A2C67" w14:textId="3CF13A27" w:rsidR="00C95BBC" w:rsidRDefault="00C95BBC" w:rsidP="00C95BBC">
      <w:pPr>
        <w:tabs>
          <w:tab w:val="left" w:pos="360"/>
        </w:tabs>
        <w:spacing w:before="60" w:after="60"/>
        <w:rPr>
          <w:rFonts w:ascii="Titillium" w:eastAsia="Titillium" w:hAnsi="Titillium" w:cs="Titillium"/>
          <w:sz w:val="22"/>
        </w:rPr>
      </w:pPr>
      <w:r>
        <w:rPr>
          <w:rFonts w:ascii="Titillium" w:eastAsia="Titillium" w:hAnsi="Titillium" w:cs="Titillium"/>
          <w:sz w:val="22"/>
        </w:rPr>
        <w:t xml:space="preserve">In caso di consorzi di cui all’articolo </w:t>
      </w:r>
      <w:r w:rsidR="009436DC">
        <w:rPr>
          <w:rFonts w:ascii="Titillium" w:eastAsia="Titillium" w:hAnsi="Titillium" w:cs="Titillium"/>
          <w:sz w:val="22"/>
        </w:rPr>
        <w:t>65</w:t>
      </w:r>
      <w:r>
        <w:rPr>
          <w:rFonts w:ascii="Titillium" w:eastAsia="Titillium" w:hAnsi="Titillium" w:cs="Titillium"/>
          <w:sz w:val="22"/>
        </w:rPr>
        <w:t>, lettera b)</w:t>
      </w:r>
      <w:r w:rsidR="009436DC">
        <w:rPr>
          <w:rFonts w:ascii="Titillium" w:eastAsia="Titillium" w:hAnsi="Titillium" w:cs="Titillium"/>
          <w:sz w:val="22"/>
        </w:rPr>
        <w:t xml:space="preserve">, </w:t>
      </w:r>
      <w:r>
        <w:rPr>
          <w:rFonts w:ascii="Titillium" w:eastAsia="Titillium" w:hAnsi="Titillium" w:cs="Titillium"/>
          <w:sz w:val="22"/>
        </w:rPr>
        <w:t>c)</w:t>
      </w:r>
      <w:r w:rsidR="009436DC">
        <w:rPr>
          <w:rFonts w:ascii="Titillium" w:eastAsia="Titillium" w:hAnsi="Titillium" w:cs="Titillium"/>
          <w:sz w:val="22"/>
        </w:rPr>
        <w:t>, d)</w:t>
      </w:r>
      <w:r>
        <w:rPr>
          <w:rFonts w:ascii="Titillium" w:eastAsia="Titillium" w:hAnsi="Titillium" w:cs="Titillium"/>
          <w:sz w:val="22"/>
        </w:rPr>
        <w:t xml:space="preserve"> del Codice, la comunicazione recapitata nei modi sopra indicati al consorzio si intende validamente resa a tutte le consorziate. </w:t>
      </w:r>
    </w:p>
    <w:p w14:paraId="42008FDE" w14:textId="4033DC84" w:rsidR="00C95BBC" w:rsidRPr="00C95BBC" w:rsidRDefault="00C95BBC" w:rsidP="00C95BBC">
      <w:pPr>
        <w:tabs>
          <w:tab w:val="left" w:pos="360"/>
        </w:tabs>
        <w:spacing w:before="60" w:after="60"/>
        <w:rPr>
          <w:rFonts w:ascii="Titillium" w:eastAsia="Titillium" w:hAnsi="Titillium" w:cs="Titillium"/>
          <w:sz w:val="22"/>
        </w:rPr>
      </w:pPr>
      <w:r>
        <w:rPr>
          <w:rFonts w:ascii="Titillium" w:eastAsia="Titillium" w:hAnsi="Titillium" w:cs="Titillium"/>
          <w:sz w:val="22"/>
        </w:rPr>
        <w:t>In caso di avvalimento, la comunicazione recapitata all’offerente nei modi sopra indicati si intende validamente resa a tutti gli operatori economici ausiliari.</w:t>
      </w:r>
    </w:p>
    <w:p w14:paraId="000000B8" w14:textId="0E7A6A5C" w:rsidR="008C3B99" w:rsidRDefault="00691055">
      <w:pPr>
        <w:pStyle w:val="Titolo2"/>
        <w:ind w:left="357" w:hanging="357"/>
        <w:rPr>
          <w:sz w:val="22"/>
          <w:szCs w:val="22"/>
        </w:rPr>
      </w:pPr>
      <w:bookmarkStart w:id="15" w:name="_heading=h.17dp8vu" w:colFirst="0" w:colLast="0"/>
      <w:bookmarkStart w:id="16" w:name="_Toc139614043"/>
      <w:bookmarkEnd w:id="15"/>
      <w:r>
        <w:rPr>
          <w:rFonts w:ascii="Titillium" w:eastAsia="Titillium" w:hAnsi="Titillium" w:cs="Titillium"/>
          <w:sz w:val="22"/>
          <w:szCs w:val="22"/>
        </w:rPr>
        <w:lastRenderedPageBreak/>
        <w:t>OGGETTO DELL’APPALTO, IMPORTO E SUDDIVISIONE IN LOTTI</w:t>
      </w:r>
      <w:bookmarkEnd w:id="16"/>
    </w:p>
    <w:p w14:paraId="7980583C" w14:textId="77777777" w:rsidR="00AB06DA" w:rsidRPr="00AB06DA" w:rsidRDefault="00AB06DA" w:rsidP="00AB06DA">
      <w:pPr>
        <w:spacing w:before="60" w:after="60"/>
        <w:rPr>
          <w:rFonts w:ascii="Titillium" w:eastAsia="Titillium" w:hAnsi="Titillium" w:cs="Titillium"/>
          <w:sz w:val="22"/>
        </w:rPr>
      </w:pPr>
      <w:r w:rsidRPr="00AB06DA">
        <w:rPr>
          <w:rFonts w:ascii="Titillium" w:eastAsia="Titillium" w:hAnsi="Titillium" w:cs="Titillium"/>
          <w:sz w:val="22"/>
        </w:rPr>
        <w:t>L’appalto è costituito da un unico lotto, stante la natura specifica del servizio, allo scopo di garantire l’omogeneità e il mantenimento degli standard di sicurezza a favore di tutti gli utenti.</w:t>
      </w:r>
    </w:p>
    <w:p w14:paraId="000000BA" w14:textId="5BDA81ED" w:rsidR="008C3B99" w:rsidRPr="00D84227" w:rsidRDefault="00AB06DA" w:rsidP="00AB06DA">
      <w:pPr>
        <w:spacing w:before="60" w:after="60"/>
        <w:rPr>
          <w:rFonts w:ascii="Titillium" w:eastAsia="Titillium" w:hAnsi="Titillium" w:cs="Titillium"/>
          <w:iCs/>
          <w:sz w:val="22"/>
        </w:rPr>
      </w:pPr>
      <w:r w:rsidRPr="00AB06DA">
        <w:rPr>
          <w:rFonts w:ascii="Titillium" w:eastAsia="Titillium" w:hAnsi="Titillium" w:cs="Titillium"/>
          <w:sz w:val="22"/>
        </w:rPr>
        <w:t xml:space="preserve">Il servizio oggetto di appalto riguarda “SERVIZIO DI RACCOLTA E TRASPORTO DEI RIFUTI SOLIDI URBANI SUL TERRITORIO DEL COMUNE DI LAPIO (AV)”,come meglio dettagliate ed elencate negli elaborati </w:t>
      </w:r>
      <w:r w:rsidRPr="00D84227">
        <w:rPr>
          <w:rFonts w:ascii="Titillium" w:eastAsia="Titillium" w:hAnsi="Titillium" w:cs="Titillium"/>
          <w:sz w:val="22"/>
        </w:rPr>
        <w:t>progettuali allegati al presente.</w:t>
      </w:r>
      <w:r w:rsidR="00065887" w:rsidRPr="00D84227">
        <w:rPr>
          <w:rFonts w:ascii="Titillium" w:eastAsia="Titillium" w:hAnsi="Titillium" w:cs="Titillium"/>
          <w:sz w:val="22"/>
        </w:rPr>
        <w:t xml:space="preserve"> </w:t>
      </w:r>
    </w:p>
    <w:p w14:paraId="000000BC" w14:textId="77777777" w:rsidR="008C3B99" w:rsidRPr="00D84227" w:rsidRDefault="008C3B99">
      <w:pPr>
        <w:spacing w:before="60" w:after="60"/>
        <w:rPr>
          <w:rFonts w:ascii="Titillium" w:eastAsia="Titillium" w:hAnsi="Titillium" w:cs="Titillium"/>
          <w:sz w:val="18"/>
          <w:szCs w:val="18"/>
        </w:rPr>
      </w:pPr>
      <w:bookmarkStart w:id="17" w:name="_heading=h.26in1rg" w:colFirst="0" w:colLast="0"/>
      <w:bookmarkEnd w:id="17"/>
    </w:p>
    <w:p w14:paraId="000000BD" w14:textId="77777777" w:rsidR="008C3B99" w:rsidRPr="00D84227" w:rsidRDefault="00691055">
      <w:pPr>
        <w:spacing w:before="60" w:after="60"/>
      </w:pPr>
      <w:r w:rsidRPr="00D84227">
        <w:rPr>
          <w:rFonts w:ascii="Titillium" w:eastAsia="Titillium" w:hAnsi="Titillium" w:cs="Titillium"/>
          <w:sz w:val="18"/>
          <w:szCs w:val="18"/>
        </w:rPr>
        <w:t>Tabella 1</w:t>
      </w:r>
    </w:p>
    <w:tbl>
      <w:tblPr>
        <w:tblStyle w:val="9"/>
        <w:tblW w:w="9067" w:type="dxa"/>
        <w:tblInd w:w="-108" w:type="dxa"/>
        <w:tblLayout w:type="fixed"/>
        <w:tblLook w:val="0400" w:firstRow="0" w:lastRow="0" w:firstColumn="0" w:lastColumn="0" w:noHBand="0" w:noVBand="1"/>
      </w:tblPr>
      <w:tblGrid>
        <w:gridCol w:w="421"/>
        <w:gridCol w:w="4077"/>
        <w:gridCol w:w="1303"/>
        <w:gridCol w:w="1282"/>
        <w:gridCol w:w="1984"/>
      </w:tblGrid>
      <w:tr w:rsidR="008C3B99" w:rsidRPr="00D84227" w14:paraId="2B1705BD" w14:textId="77777777" w:rsidTr="00841427">
        <w:tc>
          <w:tcPr>
            <w:tcW w:w="4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BE" w14:textId="77777777" w:rsidR="008C3B99" w:rsidRPr="00D84227" w:rsidRDefault="00691055">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n.</w:t>
            </w:r>
          </w:p>
        </w:tc>
        <w:tc>
          <w:tcPr>
            <w:tcW w:w="4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BF" w14:textId="77777777" w:rsidR="008C3B99" w:rsidRPr="00D84227" w:rsidRDefault="00691055">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Descrizione servizi/beni</w:t>
            </w:r>
          </w:p>
        </w:tc>
        <w:tc>
          <w:tcPr>
            <w:tcW w:w="13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C0" w14:textId="77777777" w:rsidR="008C3B99" w:rsidRPr="00D84227" w:rsidRDefault="00691055">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CPV</w:t>
            </w:r>
          </w:p>
        </w:tc>
        <w:tc>
          <w:tcPr>
            <w:tcW w:w="128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C1" w14:textId="77777777" w:rsidR="008C3B99" w:rsidRPr="00D84227" w:rsidRDefault="00691055">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P (principale)</w:t>
            </w:r>
          </w:p>
          <w:p w14:paraId="000000C2" w14:textId="77777777" w:rsidR="008C3B99" w:rsidRPr="00D84227" w:rsidRDefault="00691055">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S (secondaria)</w:t>
            </w:r>
          </w:p>
        </w:tc>
        <w:tc>
          <w:tcPr>
            <w:tcW w:w="19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C3" w14:textId="6348FA36" w:rsidR="008C3B99" w:rsidRPr="00D84227" w:rsidRDefault="00691055">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 xml:space="preserve">Importo </w:t>
            </w:r>
            <w:r w:rsidRPr="00D84227">
              <w:rPr>
                <w:rFonts w:ascii="Calibri" w:eastAsia="Calibri" w:hAnsi="Calibri" w:cs="Calibri"/>
                <w:sz w:val="18"/>
                <w:szCs w:val="18"/>
              </w:rPr>
              <w:t>€</w:t>
            </w:r>
          </w:p>
        </w:tc>
      </w:tr>
      <w:tr w:rsidR="008C3B99" w:rsidRPr="00D84227" w14:paraId="2D43FAF4" w14:textId="77777777" w:rsidTr="00841427">
        <w:tc>
          <w:tcPr>
            <w:tcW w:w="421" w:type="dxa"/>
            <w:tcBorders>
              <w:top w:val="single" w:sz="4" w:space="0" w:color="000000"/>
              <w:left w:val="single" w:sz="4" w:space="0" w:color="000000"/>
              <w:bottom w:val="single" w:sz="4" w:space="0" w:color="000000"/>
              <w:right w:val="single" w:sz="4" w:space="0" w:color="000000"/>
            </w:tcBorders>
            <w:vAlign w:val="center"/>
          </w:tcPr>
          <w:p w14:paraId="000000C4" w14:textId="77777777" w:rsidR="008C3B99" w:rsidRPr="00D84227" w:rsidRDefault="00691055">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1</w:t>
            </w:r>
          </w:p>
        </w:tc>
        <w:tc>
          <w:tcPr>
            <w:tcW w:w="4077" w:type="dxa"/>
            <w:tcBorders>
              <w:top w:val="single" w:sz="4" w:space="0" w:color="000000"/>
              <w:left w:val="single" w:sz="4" w:space="0" w:color="000000"/>
              <w:bottom w:val="single" w:sz="4" w:space="0" w:color="000000"/>
              <w:right w:val="single" w:sz="4" w:space="0" w:color="000000"/>
            </w:tcBorders>
            <w:vAlign w:val="center"/>
          </w:tcPr>
          <w:p w14:paraId="000000C6" w14:textId="4F22CBBB" w:rsidR="008C3B99" w:rsidRPr="00D84227" w:rsidRDefault="00AB06DA" w:rsidP="00020375">
            <w:pPr>
              <w:spacing w:before="60" w:after="60"/>
              <w:jc w:val="center"/>
              <w:rPr>
                <w:rFonts w:ascii="Titillium" w:eastAsia="Titillium" w:hAnsi="Titillium" w:cs="Titillium"/>
                <w:sz w:val="18"/>
                <w:szCs w:val="18"/>
              </w:rPr>
            </w:pPr>
            <w:r w:rsidRPr="00D84227">
              <w:rPr>
                <w:rFonts w:ascii="Book-Antiqua,Bold" w:eastAsia="Garamond" w:hAnsi="Book-Antiqua,Bold" w:cs="Book-Antiqua,Bold"/>
                <w:color w:val="000000"/>
                <w:sz w:val="18"/>
                <w:szCs w:val="18"/>
                <w:lang w:eastAsia="it-IT"/>
              </w:rPr>
              <w:t>SERVIZIO DI RACCOLTA E TRASPORTO DEI RIFIUTI SOLIDI URBANI</w:t>
            </w:r>
          </w:p>
        </w:tc>
        <w:tc>
          <w:tcPr>
            <w:tcW w:w="1303" w:type="dxa"/>
            <w:tcBorders>
              <w:top w:val="single" w:sz="4" w:space="0" w:color="000000"/>
              <w:left w:val="single" w:sz="4" w:space="0" w:color="000000"/>
              <w:bottom w:val="single" w:sz="4" w:space="0" w:color="000000"/>
              <w:right w:val="single" w:sz="4" w:space="0" w:color="000000"/>
            </w:tcBorders>
            <w:vAlign w:val="center"/>
          </w:tcPr>
          <w:p w14:paraId="47DFA7DA" w14:textId="5089EB8D" w:rsidR="00A11864" w:rsidRPr="00D84227" w:rsidRDefault="00AB06DA" w:rsidP="00A11864">
            <w:pPr>
              <w:pStyle w:val="Default"/>
              <w:jc w:val="center"/>
              <w:rPr>
                <w:sz w:val="18"/>
                <w:szCs w:val="18"/>
              </w:rPr>
            </w:pPr>
            <w:r w:rsidRPr="00D84227">
              <w:rPr>
                <w:sz w:val="18"/>
                <w:szCs w:val="18"/>
              </w:rPr>
              <w:t>90511000</w:t>
            </w:r>
            <w:r w:rsidR="00A11864" w:rsidRPr="00D84227">
              <w:rPr>
                <w:sz w:val="18"/>
                <w:szCs w:val="18"/>
              </w:rPr>
              <w:t xml:space="preserve"> </w:t>
            </w:r>
          </w:p>
          <w:p w14:paraId="000000C7" w14:textId="580D3E3A" w:rsidR="008C3B99" w:rsidRPr="00D84227" w:rsidRDefault="008C3B99">
            <w:pPr>
              <w:spacing w:before="60" w:after="60"/>
              <w:jc w:val="center"/>
              <w:rPr>
                <w:rFonts w:ascii="Titillium" w:eastAsia="Titillium" w:hAnsi="Titillium" w:cs="Titillium"/>
                <w:sz w:val="18"/>
                <w:szCs w:val="18"/>
              </w:rPr>
            </w:pPr>
          </w:p>
        </w:tc>
        <w:tc>
          <w:tcPr>
            <w:tcW w:w="1282" w:type="dxa"/>
            <w:tcBorders>
              <w:top w:val="single" w:sz="4" w:space="0" w:color="000000"/>
              <w:left w:val="single" w:sz="4" w:space="0" w:color="000000"/>
              <w:bottom w:val="single" w:sz="4" w:space="0" w:color="000000"/>
              <w:right w:val="single" w:sz="4" w:space="0" w:color="000000"/>
            </w:tcBorders>
            <w:vAlign w:val="center"/>
          </w:tcPr>
          <w:p w14:paraId="000000C8" w14:textId="5515BD5F" w:rsidR="008C3B99" w:rsidRPr="00D84227" w:rsidRDefault="00A11864">
            <w:pPr>
              <w:spacing w:before="60" w:after="60"/>
              <w:jc w:val="center"/>
              <w:rPr>
                <w:rFonts w:ascii="Titillium" w:eastAsia="Titillium" w:hAnsi="Titillium" w:cs="Titillium"/>
                <w:sz w:val="18"/>
                <w:szCs w:val="18"/>
              </w:rPr>
            </w:pPr>
            <w:r w:rsidRPr="00D84227">
              <w:rPr>
                <w:rFonts w:ascii="Titillium" w:eastAsia="Titillium" w:hAnsi="Titillium" w:cs="Titillium"/>
                <w:sz w:val="18"/>
                <w:szCs w:val="18"/>
              </w:rPr>
              <w:t>P</w:t>
            </w:r>
          </w:p>
        </w:tc>
        <w:tc>
          <w:tcPr>
            <w:tcW w:w="1984" w:type="dxa"/>
            <w:tcBorders>
              <w:top w:val="single" w:sz="4" w:space="0" w:color="000000"/>
              <w:left w:val="single" w:sz="4" w:space="0" w:color="000000"/>
              <w:bottom w:val="single" w:sz="4" w:space="0" w:color="000000"/>
              <w:right w:val="single" w:sz="4" w:space="0" w:color="000000"/>
            </w:tcBorders>
            <w:vAlign w:val="center"/>
          </w:tcPr>
          <w:p w14:paraId="000000C9" w14:textId="407EE207" w:rsidR="008C3B99" w:rsidRPr="00D84227" w:rsidRDefault="00D84227">
            <w:pPr>
              <w:spacing w:before="60" w:after="60"/>
              <w:jc w:val="center"/>
              <w:rPr>
                <w:rFonts w:ascii="Titillium" w:eastAsia="Titillium" w:hAnsi="Titillium" w:cs="Titillium"/>
                <w:sz w:val="18"/>
                <w:szCs w:val="18"/>
              </w:rPr>
            </w:pPr>
            <w:r w:rsidRPr="00D84227">
              <w:rPr>
                <w:rFonts w:ascii="Book-Antiqua,Bold" w:eastAsia="Garamond" w:hAnsi="Book-Antiqua,Bold" w:cs="Book-Antiqua,Bold"/>
                <w:color w:val="000000"/>
                <w:sz w:val="18"/>
                <w:szCs w:val="18"/>
                <w:lang w:eastAsia="it-IT"/>
              </w:rPr>
              <w:t>605.264,25€</w:t>
            </w:r>
          </w:p>
        </w:tc>
      </w:tr>
      <w:tr w:rsidR="008C3B99" w:rsidRPr="00D84227" w14:paraId="23FF2D92" w14:textId="77777777">
        <w:tc>
          <w:tcPr>
            <w:tcW w:w="7083" w:type="dxa"/>
            <w:gridSpan w:val="4"/>
            <w:tcBorders>
              <w:top w:val="single" w:sz="4" w:space="0" w:color="000000"/>
              <w:left w:val="single" w:sz="4" w:space="0" w:color="000000"/>
              <w:bottom w:val="single" w:sz="4" w:space="0" w:color="000000"/>
              <w:right w:val="single" w:sz="4" w:space="0" w:color="000000"/>
            </w:tcBorders>
            <w:vAlign w:val="center"/>
          </w:tcPr>
          <w:p w14:paraId="000000CA" w14:textId="7387C39E" w:rsidR="008C3B99" w:rsidRPr="00D84227" w:rsidRDefault="00691055" w:rsidP="00757BD4">
            <w:pPr>
              <w:numPr>
                <w:ilvl w:val="0"/>
                <w:numId w:val="12"/>
              </w:numPr>
              <w:pBdr>
                <w:top w:val="nil"/>
                <w:left w:val="nil"/>
                <w:bottom w:val="nil"/>
                <w:right w:val="nil"/>
                <w:between w:val="nil"/>
              </w:pBdr>
              <w:spacing w:before="60" w:after="60"/>
              <w:ind w:left="3392" w:hanging="283"/>
              <w:jc w:val="left"/>
            </w:pPr>
            <w:r w:rsidRPr="00D84227">
              <w:rPr>
                <w:rFonts w:ascii="Titillium" w:eastAsia="Titillium" w:hAnsi="Titillium" w:cs="Titillium"/>
                <w:b/>
                <w:sz w:val="18"/>
                <w:szCs w:val="18"/>
              </w:rPr>
              <w:t xml:space="preserve">Importo </w:t>
            </w:r>
            <w:r w:rsidR="00554AD3" w:rsidRPr="00D84227">
              <w:rPr>
                <w:rFonts w:ascii="Titillium" w:eastAsia="Titillium" w:hAnsi="Titillium" w:cs="Titillium"/>
                <w:b/>
                <w:sz w:val="18"/>
                <w:szCs w:val="18"/>
              </w:rPr>
              <w:t>a base di gara (</w:t>
            </w:r>
            <w:r w:rsidRPr="00D84227">
              <w:rPr>
                <w:rFonts w:ascii="Titillium" w:eastAsia="Titillium" w:hAnsi="Titillium" w:cs="Titillium"/>
                <w:b/>
                <w:sz w:val="18"/>
                <w:szCs w:val="18"/>
              </w:rPr>
              <w:t xml:space="preserve">soggetto a </w:t>
            </w:r>
            <w:r w:rsidR="00612C57" w:rsidRPr="00D84227">
              <w:rPr>
                <w:rFonts w:ascii="Titillium" w:eastAsia="Titillium" w:hAnsi="Titillium" w:cs="Titillium"/>
                <w:b/>
                <w:sz w:val="18"/>
                <w:szCs w:val="18"/>
              </w:rPr>
              <w:t>ribasso)</w:t>
            </w:r>
          </w:p>
        </w:tc>
        <w:tc>
          <w:tcPr>
            <w:tcW w:w="1984" w:type="dxa"/>
            <w:tcBorders>
              <w:top w:val="single" w:sz="4" w:space="0" w:color="000000"/>
              <w:left w:val="single" w:sz="4" w:space="0" w:color="000000"/>
              <w:bottom w:val="single" w:sz="4" w:space="0" w:color="000000"/>
              <w:right w:val="single" w:sz="4" w:space="0" w:color="000000"/>
            </w:tcBorders>
            <w:vAlign w:val="center"/>
          </w:tcPr>
          <w:p w14:paraId="000000CE" w14:textId="579669BB" w:rsidR="008C3B99" w:rsidRPr="00D84227" w:rsidRDefault="00D84227" w:rsidP="00A11864">
            <w:pPr>
              <w:pStyle w:val="Default"/>
              <w:jc w:val="center"/>
              <w:rPr>
                <w:sz w:val="18"/>
                <w:szCs w:val="18"/>
              </w:rPr>
            </w:pPr>
            <w:r w:rsidRPr="00D84227">
              <w:rPr>
                <w:b/>
                <w:bCs/>
                <w:sz w:val="18"/>
                <w:szCs w:val="18"/>
              </w:rPr>
              <w:t>605.264,25€</w:t>
            </w:r>
          </w:p>
        </w:tc>
      </w:tr>
      <w:tr w:rsidR="008C3B99" w:rsidRPr="00D84227" w14:paraId="0F840618" w14:textId="77777777">
        <w:tc>
          <w:tcPr>
            <w:tcW w:w="7083" w:type="dxa"/>
            <w:gridSpan w:val="4"/>
            <w:tcBorders>
              <w:top w:val="single" w:sz="4" w:space="0" w:color="000000"/>
              <w:left w:val="single" w:sz="4" w:space="0" w:color="000000"/>
              <w:bottom w:val="single" w:sz="4" w:space="0" w:color="000000"/>
              <w:right w:val="single" w:sz="4" w:space="0" w:color="000000"/>
            </w:tcBorders>
            <w:vAlign w:val="center"/>
          </w:tcPr>
          <w:p w14:paraId="000000CF" w14:textId="0441E612" w:rsidR="008C3B99" w:rsidRPr="00D84227" w:rsidRDefault="00691055" w:rsidP="00757BD4">
            <w:pPr>
              <w:numPr>
                <w:ilvl w:val="0"/>
                <w:numId w:val="12"/>
              </w:numPr>
              <w:pBdr>
                <w:top w:val="nil"/>
                <w:left w:val="nil"/>
                <w:bottom w:val="nil"/>
                <w:right w:val="nil"/>
                <w:between w:val="nil"/>
              </w:pBdr>
              <w:spacing w:before="60" w:after="60"/>
              <w:ind w:left="3392" w:hanging="283"/>
              <w:jc w:val="left"/>
            </w:pPr>
            <w:r w:rsidRPr="00D84227">
              <w:rPr>
                <w:rFonts w:ascii="Titillium" w:eastAsia="Titillium" w:hAnsi="Titillium" w:cs="Titillium"/>
                <w:b/>
                <w:sz w:val="18"/>
                <w:szCs w:val="18"/>
              </w:rPr>
              <w:t xml:space="preserve">Oneri per la sicurezza da interferenze </w:t>
            </w:r>
            <w:r w:rsidR="002A0421" w:rsidRPr="00D84227">
              <w:rPr>
                <w:rFonts w:ascii="Titillium" w:eastAsia="Titillium" w:hAnsi="Titillium" w:cs="Titillium"/>
                <w:b/>
                <w:sz w:val="18"/>
                <w:szCs w:val="18"/>
              </w:rPr>
              <w:t>NON</w:t>
            </w:r>
            <w:r w:rsidRPr="00D84227">
              <w:rPr>
                <w:rFonts w:ascii="Titillium" w:eastAsia="Titillium" w:hAnsi="Titillium" w:cs="Titillium"/>
                <w:b/>
                <w:sz w:val="18"/>
                <w:szCs w:val="18"/>
              </w:rPr>
              <w:t xml:space="preserve"> soggetti a ribasso </w:t>
            </w:r>
          </w:p>
        </w:tc>
        <w:tc>
          <w:tcPr>
            <w:tcW w:w="1984" w:type="dxa"/>
            <w:tcBorders>
              <w:top w:val="single" w:sz="4" w:space="0" w:color="000000"/>
              <w:left w:val="single" w:sz="4" w:space="0" w:color="000000"/>
              <w:bottom w:val="single" w:sz="4" w:space="0" w:color="000000"/>
              <w:right w:val="single" w:sz="4" w:space="0" w:color="000000"/>
            </w:tcBorders>
            <w:vAlign w:val="center"/>
          </w:tcPr>
          <w:p w14:paraId="000000D3" w14:textId="19390825" w:rsidR="008C3B99" w:rsidRPr="00D84227" w:rsidRDefault="00D84227">
            <w:pPr>
              <w:spacing w:before="60" w:after="60"/>
              <w:jc w:val="center"/>
              <w:rPr>
                <w:rFonts w:ascii="Titillium" w:eastAsia="Titillium" w:hAnsi="Titillium" w:cs="Titillium"/>
                <w:b/>
                <w:sz w:val="18"/>
                <w:szCs w:val="18"/>
              </w:rPr>
            </w:pPr>
            <w:r w:rsidRPr="00D84227">
              <w:rPr>
                <w:rFonts w:ascii="Titillium" w:eastAsia="Titillium" w:hAnsi="Titillium" w:cs="Titillium"/>
                <w:b/>
                <w:sz w:val="18"/>
                <w:szCs w:val="18"/>
              </w:rPr>
              <w:t>3.026,30 €</w:t>
            </w:r>
          </w:p>
        </w:tc>
      </w:tr>
      <w:tr w:rsidR="008C3B99" w:rsidRPr="00D84227" w14:paraId="56EA8834" w14:textId="77777777">
        <w:tc>
          <w:tcPr>
            <w:tcW w:w="7083" w:type="dxa"/>
            <w:gridSpan w:val="4"/>
            <w:tcBorders>
              <w:top w:val="single" w:sz="4" w:space="0" w:color="000000"/>
              <w:left w:val="single" w:sz="4" w:space="0" w:color="000000"/>
              <w:bottom w:val="single" w:sz="4" w:space="0" w:color="000000"/>
              <w:right w:val="single" w:sz="4" w:space="0" w:color="000000"/>
            </w:tcBorders>
            <w:vAlign w:val="center"/>
          </w:tcPr>
          <w:p w14:paraId="000000D4" w14:textId="52C00737" w:rsidR="008C3B99" w:rsidRPr="00D84227" w:rsidRDefault="00691055">
            <w:pPr>
              <w:spacing w:before="60" w:after="60"/>
              <w:ind w:left="3534" w:hanging="850"/>
              <w:jc w:val="left"/>
              <w:rPr>
                <w:rFonts w:ascii="Titillium" w:eastAsia="Titillium" w:hAnsi="Titillium" w:cs="Titillium"/>
                <w:b/>
                <w:sz w:val="18"/>
                <w:szCs w:val="18"/>
              </w:rPr>
            </w:pPr>
            <w:r w:rsidRPr="00D84227">
              <w:rPr>
                <w:rFonts w:ascii="Titillium" w:eastAsia="Titillium" w:hAnsi="Titillium" w:cs="Titillium"/>
                <w:b/>
                <w:sz w:val="18"/>
                <w:szCs w:val="18"/>
              </w:rPr>
              <w:t xml:space="preserve">   A) + </w:t>
            </w:r>
            <w:r w:rsidR="00612C57" w:rsidRPr="00D84227">
              <w:rPr>
                <w:rFonts w:ascii="Titillium" w:eastAsia="Titillium" w:hAnsi="Titillium" w:cs="Titillium"/>
                <w:b/>
                <w:sz w:val="18"/>
                <w:szCs w:val="18"/>
              </w:rPr>
              <w:t>B) Importo</w:t>
            </w:r>
            <w:r w:rsidRPr="00D84227">
              <w:rPr>
                <w:rFonts w:ascii="Titillium" w:eastAsia="Titillium" w:hAnsi="Titillium" w:cs="Titillium"/>
                <w:b/>
                <w:sz w:val="18"/>
                <w:szCs w:val="18"/>
              </w:rPr>
              <w:t xml:space="preserve">  appalto</w:t>
            </w:r>
          </w:p>
        </w:tc>
        <w:tc>
          <w:tcPr>
            <w:tcW w:w="1984" w:type="dxa"/>
            <w:tcBorders>
              <w:top w:val="single" w:sz="4" w:space="0" w:color="000000"/>
              <w:left w:val="single" w:sz="4" w:space="0" w:color="000000"/>
              <w:bottom w:val="single" w:sz="4" w:space="0" w:color="000000"/>
              <w:right w:val="single" w:sz="4" w:space="0" w:color="000000"/>
            </w:tcBorders>
            <w:vAlign w:val="center"/>
          </w:tcPr>
          <w:p w14:paraId="000000D8" w14:textId="6BCB952A" w:rsidR="008C3B99" w:rsidRPr="00D84227" w:rsidRDefault="00D84227" w:rsidP="00A11864">
            <w:pPr>
              <w:pStyle w:val="Default"/>
              <w:jc w:val="center"/>
              <w:rPr>
                <w:sz w:val="18"/>
                <w:szCs w:val="18"/>
              </w:rPr>
            </w:pPr>
            <w:r w:rsidRPr="00D84227">
              <w:rPr>
                <w:b/>
                <w:bCs/>
                <w:sz w:val="18"/>
                <w:szCs w:val="18"/>
              </w:rPr>
              <w:t>608.290,55 €</w:t>
            </w:r>
          </w:p>
        </w:tc>
      </w:tr>
    </w:tbl>
    <w:p w14:paraId="000000D9" w14:textId="77777777" w:rsidR="008C3B99" w:rsidRPr="00D84227" w:rsidRDefault="008C3B99">
      <w:pPr>
        <w:spacing w:before="60" w:after="60"/>
        <w:rPr>
          <w:rFonts w:ascii="Titillium" w:eastAsia="Titillium" w:hAnsi="Titillium" w:cs="Titillium"/>
        </w:rPr>
      </w:pPr>
    </w:p>
    <w:p w14:paraId="1F024861" w14:textId="5911B482" w:rsidR="00D84227" w:rsidRPr="00D84227" w:rsidRDefault="00D84227" w:rsidP="0018720A">
      <w:pPr>
        <w:autoSpaceDE w:val="0"/>
        <w:autoSpaceDN w:val="0"/>
        <w:adjustRightInd w:val="0"/>
        <w:spacing w:line="240" w:lineRule="auto"/>
        <w:rPr>
          <w:rFonts w:ascii="Calibri" w:eastAsia="Garamond" w:hAnsi="Calibri" w:cs="Calibri"/>
          <w:color w:val="000000"/>
          <w:sz w:val="22"/>
          <w:lang w:eastAsia="it-IT"/>
        </w:rPr>
      </w:pPr>
      <w:r w:rsidRPr="00D84227">
        <w:rPr>
          <w:rFonts w:ascii="Calibri" w:eastAsia="Garamond" w:hAnsi="Calibri" w:cs="Calibri"/>
          <w:color w:val="000000"/>
          <w:sz w:val="22"/>
          <w:lang w:eastAsia="it-IT"/>
        </w:rPr>
        <w:t>L’importo posto a base di gara comprende i costi della manodopera che l’Amministrazione delegante ha stimato pari ad €</w:t>
      </w:r>
      <w:r w:rsidR="00513784">
        <w:rPr>
          <w:rFonts w:ascii="Calibri" w:eastAsia="Garamond" w:hAnsi="Calibri" w:cs="Calibri"/>
          <w:color w:val="000000"/>
          <w:sz w:val="22"/>
          <w:lang w:eastAsia="it-IT"/>
        </w:rPr>
        <w:t xml:space="preserve"> </w:t>
      </w:r>
      <w:r w:rsidRPr="00513784">
        <w:rPr>
          <w:rFonts w:ascii="Calibri" w:eastAsia="Garamond" w:hAnsi="Calibri" w:cs="Calibri"/>
          <w:color w:val="000000"/>
          <w:sz w:val="22"/>
          <w:lang w:eastAsia="it-IT"/>
        </w:rPr>
        <w:t>231.640,25</w:t>
      </w:r>
      <w:r w:rsidR="0018720A">
        <w:rPr>
          <w:rFonts w:ascii="Calibri" w:eastAsia="Garamond" w:hAnsi="Calibri" w:cs="Calibri"/>
          <w:b/>
          <w:bCs/>
          <w:color w:val="000000"/>
          <w:sz w:val="22"/>
          <w:lang w:eastAsia="it-IT"/>
        </w:rPr>
        <w:t xml:space="preserve"> </w:t>
      </w:r>
      <w:r w:rsidRPr="00D84227">
        <w:rPr>
          <w:rFonts w:ascii="Calibri" w:eastAsia="Garamond" w:hAnsi="Calibri" w:cs="Calibri"/>
          <w:color w:val="000000"/>
          <w:sz w:val="22"/>
          <w:lang w:eastAsia="it-IT"/>
        </w:rPr>
        <w:t xml:space="preserve">calcolati sulla base degli elementi indicati nell’Allegato “elenco personale” e riferiti alle seguenti attività oggetto di appalto “SERVIZIO DI RACCOLTA E TRASPORTO DEI RIFUTI SOLIDI URBANI “. </w:t>
      </w:r>
    </w:p>
    <w:p w14:paraId="359F623E" w14:textId="77777777" w:rsidR="00D84227" w:rsidRPr="00D84227" w:rsidRDefault="00D84227" w:rsidP="0018720A">
      <w:pPr>
        <w:autoSpaceDE w:val="0"/>
        <w:autoSpaceDN w:val="0"/>
        <w:adjustRightInd w:val="0"/>
        <w:spacing w:line="360" w:lineRule="auto"/>
        <w:rPr>
          <w:rFonts w:ascii="Calibri" w:eastAsia="Garamond" w:hAnsi="Calibri" w:cs="Calibri"/>
          <w:color w:val="000000"/>
          <w:sz w:val="22"/>
          <w:lang w:eastAsia="it-IT"/>
        </w:rPr>
      </w:pPr>
      <w:r w:rsidRPr="00D84227">
        <w:rPr>
          <w:rFonts w:ascii="Calibri" w:eastAsia="Garamond" w:hAnsi="Calibri" w:cs="Calibri"/>
          <w:color w:val="000000"/>
          <w:sz w:val="22"/>
          <w:lang w:eastAsia="it-IT"/>
        </w:rPr>
        <w:t xml:space="preserve">I costi della manodopera non sono soggetti al ribasso. </w:t>
      </w:r>
    </w:p>
    <w:p w14:paraId="3E88B66C" w14:textId="77777777" w:rsidR="00D84227" w:rsidRPr="00D84227" w:rsidRDefault="00D84227" w:rsidP="00D84227">
      <w:pPr>
        <w:autoSpaceDE w:val="0"/>
        <w:autoSpaceDN w:val="0"/>
        <w:adjustRightInd w:val="0"/>
        <w:spacing w:line="360" w:lineRule="auto"/>
        <w:jc w:val="left"/>
        <w:rPr>
          <w:rFonts w:ascii="Calibri" w:eastAsia="Garamond" w:hAnsi="Calibri" w:cs="Calibri"/>
          <w:color w:val="000000"/>
          <w:sz w:val="22"/>
          <w:lang w:eastAsia="it-IT"/>
        </w:rPr>
      </w:pPr>
      <w:r w:rsidRPr="00D84227">
        <w:rPr>
          <w:rFonts w:ascii="Calibri" w:eastAsia="Garamond" w:hAnsi="Calibri" w:cs="Calibri"/>
          <w:color w:val="000000"/>
          <w:sz w:val="22"/>
          <w:lang w:eastAsia="it-IT"/>
        </w:rPr>
        <w:t xml:space="preserve">Il contratto collettivo applicato è FISE. </w:t>
      </w:r>
    </w:p>
    <w:p w14:paraId="1DCB152B" w14:textId="77777777" w:rsidR="00D84227" w:rsidRPr="00D84227" w:rsidRDefault="00D84227" w:rsidP="00D84227">
      <w:pPr>
        <w:autoSpaceDE w:val="0"/>
        <w:autoSpaceDN w:val="0"/>
        <w:adjustRightInd w:val="0"/>
        <w:spacing w:line="360" w:lineRule="auto"/>
        <w:jc w:val="left"/>
        <w:rPr>
          <w:rFonts w:ascii="Calibri" w:eastAsia="Garamond" w:hAnsi="Calibri" w:cs="Calibri"/>
          <w:color w:val="000000"/>
          <w:sz w:val="22"/>
          <w:lang w:eastAsia="it-IT"/>
        </w:rPr>
      </w:pPr>
      <w:r w:rsidRPr="00D84227">
        <w:rPr>
          <w:rFonts w:ascii="Calibri" w:eastAsia="Garamond" w:hAnsi="Calibri" w:cs="Calibri"/>
          <w:color w:val="000000"/>
          <w:sz w:val="22"/>
          <w:lang w:eastAsia="it-IT"/>
        </w:rPr>
        <w:t xml:space="preserve">L’importo degli oneri per la sicurezza da interferenze è pari a € </w:t>
      </w:r>
      <w:r w:rsidRPr="00D84227">
        <w:rPr>
          <w:rFonts w:ascii="Calibri" w:eastAsia="Garamond" w:hAnsi="Calibri" w:cs="Calibri"/>
          <w:b/>
          <w:bCs/>
          <w:color w:val="000000"/>
          <w:sz w:val="22"/>
          <w:lang w:eastAsia="it-IT"/>
        </w:rPr>
        <w:t xml:space="preserve">3.026,30 </w:t>
      </w:r>
    </w:p>
    <w:p w14:paraId="12F7D47C" w14:textId="77777777" w:rsidR="00D84227" w:rsidRPr="00D84227" w:rsidRDefault="00D84227" w:rsidP="00D84227">
      <w:pPr>
        <w:autoSpaceDE w:val="0"/>
        <w:autoSpaceDN w:val="0"/>
        <w:adjustRightInd w:val="0"/>
        <w:spacing w:line="360" w:lineRule="auto"/>
        <w:jc w:val="left"/>
        <w:rPr>
          <w:rFonts w:ascii="Calibri" w:eastAsia="Garamond" w:hAnsi="Calibri" w:cs="Calibri"/>
          <w:color w:val="000000"/>
          <w:sz w:val="22"/>
          <w:lang w:eastAsia="it-IT"/>
        </w:rPr>
      </w:pPr>
      <w:r w:rsidRPr="00D84227">
        <w:rPr>
          <w:rFonts w:ascii="Calibri" w:eastAsia="Garamond" w:hAnsi="Calibri" w:cs="Calibri"/>
          <w:color w:val="000000"/>
          <w:sz w:val="22"/>
          <w:lang w:eastAsia="it-IT"/>
        </w:rPr>
        <w:t xml:space="preserve">L’importo complessivo è al netto di Iva. </w:t>
      </w:r>
    </w:p>
    <w:p w14:paraId="000000E2" w14:textId="54E1349A" w:rsidR="008C3B99" w:rsidRDefault="00D84227" w:rsidP="00D84227">
      <w:pPr>
        <w:spacing w:before="60" w:after="60" w:line="360" w:lineRule="auto"/>
        <w:rPr>
          <w:rFonts w:ascii="Titillium" w:eastAsia="Titillium" w:hAnsi="Titillium" w:cs="Titillium"/>
          <w:sz w:val="18"/>
          <w:szCs w:val="18"/>
        </w:rPr>
      </w:pPr>
      <w:r w:rsidRPr="00D84227">
        <w:rPr>
          <w:rFonts w:ascii="Calibri" w:eastAsia="Garamond" w:hAnsi="Calibri" w:cs="Calibri"/>
          <w:color w:val="000000"/>
          <w:sz w:val="22"/>
          <w:lang w:eastAsia="it-IT"/>
        </w:rPr>
        <w:t>L’appalto è finanziato con fondi del Bilancio di previsione</w:t>
      </w:r>
      <w:r>
        <w:rPr>
          <w:rFonts w:ascii="Calibri" w:eastAsia="Garamond" w:hAnsi="Calibri" w:cs="Calibri"/>
          <w:color w:val="000000"/>
          <w:sz w:val="22"/>
          <w:lang w:eastAsia="it-IT"/>
        </w:rPr>
        <w:t>.</w:t>
      </w:r>
    </w:p>
    <w:p w14:paraId="000000E3" w14:textId="6C252260" w:rsidR="008C3B99" w:rsidRPr="00D84227" w:rsidRDefault="00691055">
      <w:pPr>
        <w:pStyle w:val="Titolo3"/>
        <w:ind w:left="426" w:hanging="426"/>
      </w:pPr>
      <w:bookmarkStart w:id="18" w:name="_Toc139614044"/>
      <w:r w:rsidRPr="00D84227">
        <w:rPr>
          <w:rFonts w:ascii="Titillium" w:eastAsia="Titillium" w:hAnsi="Titillium" w:cs="Titillium"/>
        </w:rPr>
        <w:t>DURATA</w:t>
      </w:r>
      <w:bookmarkEnd w:id="18"/>
    </w:p>
    <w:p w14:paraId="0567D01E" w14:textId="1258EEEA" w:rsidR="00065887" w:rsidRDefault="00065887" w:rsidP="00065887">
      <w:pPr>
        <w:autoSpaceDE w:val="0"/>
        <w:autoSpaceDN w:val="0"/>
        <w:adjustRightInd w:val="0"/>
        <w:rPr>
          <w:rFonts w:ascii="Titillium" w:eastAsia="Calibri" w:hAnsi="Titillium" w:cs="Calibri"/>
          <w:sz w:val="22"/>
          <w:lang w:eastAsia="it-IT"/>
        </w:rPr>
      </w:pPr>
      <w:r w:rsidRPr="00D84227">
        <w:rPr>
          <w:rFonts w:ascii="Titillium" w:eastAsia="Calibri" w:hAnsi="Titillium" w:cs="Calibri"/>
          <w:sz w:val="22"/>
          <w:lang w:eastAsia="it-IT"/>
        </w:rPr>
        <w:t xml:space="preserve">La durata dell’appalto (escluse le eventuali opzioni) di </w:t>
      </w:r>
      <w:r w:rsidR="00D84227" w:rsidRPr="00D84227">
        <w:rPr>
          <w:rFonts w:ascii="Titillium" w:eastAsia="Calibri" w:hAnsi="Titillium" w:cs="Calibri"/>
          <w:b/>
          <w:bCs/>
          <w:sz w:val="22"/>
          <w:lang w:eastAsia="it-IT"/>
        </w:rPr>
        <w:t>5</w:t>
      </w:r>
      <w:r w:rsidR="00B735E8" w:rsidRPr="00D84227">
        <w:rPr>
          <w:rFonts w:ascii="Titillium" w:eastAsia="Calibri" w:hAnsi="Titillium" w:cs="Calibri"/>
          <w:b/>
          <w:bCs/>
          <w:sz w:val="22"/>
          <w:lang w:eastAsia="it-IT"/>
        </w:rPr>
        <w:t xml:space="preserve"> </w:t>
      </w:r>
      <w:r w:rsidRPr="00D84227">
        <w:rPr>
          <w:rFonts w:ascii="Titillium" w:eastAsia="Calibri" w:hAnsi="Titillium" w:cs="Calibri"/>
          <w:b/>
          <w:bCs/>
          <w:sz w:val="22"/>
          <w:lang w:eastAsia="it-IT"/>
        </w:rPr>
        <w:t>anni</w:t>
      </w:r>
      <w:r w:rsidRPr="00D84227">
        <w:rPr>
          <w:rFonts w:ascii="Titillium" w:eastAsia="Calibri" w:hAnsi="Titillium" w:cs="Calibri"/>
          <w:sz w:val="22"/>
          <w:lang w:eastAsia="it-IT"/>
        </w:rPr>
        <w:t xml:space="preserve">, </w:t>
      </w:r>
      <w:r w:rsidR="00B735E8" w:rsidRPr="00D84227">
        <w:rPr>
          <w:rFonts w:ascii="Titillium" w:eastAsia="Calibri" w:hAnsi="Titillium" w:cs="Calibri"/>
          <w:sz w:val="22"/>
          <w:lang w:eastAsia="it-IT"/>
        </w:rPr>
        <w:t>decorrenti</w:t>
      </w:r>
      <w:r w:rsidRPr="00D84227">
        <w:rPr>
          <w:rFonts w:ascii="Titillium" w:eastAsia="Calibri" w:hAnsi="Titillium" w:cs="Calibri"/>
          <w:sz w:val="22"/>
          <w:lang w:eastAsia="it-IT"/>
        </w:rPr>
        <w:t xml:space="preserve"> dalla data di sottoscrizione del contratto ovvero dall’avvio del servizio.</w:t>
      </w:r>
    </w:p>
    <w:p w14:paraId="653E9784" w14:textId="77777777" w:rsidR="00B735E8" w:rsidRDefault="00B735E8" w:rsidP="00065887">
      <w:pPr>
        <w:autoSpaceDE w:val="0"/>
        <w:autoSpaceDN w:val="0"/>
        <w:adjustRightInd w:val="0"/>
        <w:rPr>
          <w:rFonts w:ascii="Titillium" w:eastAsia="Calibri" w:hAnsi="Titillium" w:cs="Calibri"/>
          <w:sz w:val="22"/>
          <w:lang w:eastAsia="it-IT"/>
        </w:rPr>
      </w:pPr>
    </w:p>
    <w:p w14:paraId="05B51A2F" w14:textId="3C960C01" w:rsidR="00B735E8" w:rsidRPr="00D84227" w:rsidRDefault="00B735E8" w:rsidP="00B735E8">
      <w:pPr>
        <w:pStyle w:val="Titolo3"/>
        <w:ind w:left="426" w:hanging="426"/>
        <w:rPr>
          <w:rFonts w:ascii="Titillium" w:eastAsia="Titillium" w:hAnsi="Titillium" w:cs="Titillium"/>
          <w:lang w:val="it-IT"/>
        </w:rPr>
      </w:pPr>
      <w:bookmarkStart w:id="19" w:name="_Toc139614045"/>
      <w:r w:rsidRPr="00D84227">
        <w:rPr>
          <w:rFonts w:ascii="Titillium" w:eastAsia="Titillium" w:hAnsi="Titillium" w:cs="Titillium"/>
          <w:lang w:val="it-IT"/>
        </w:rPr>
        <w:t>REVISIONE PREZZI</w:t>
      </w:r>
      <w:bookmarkEnd w:id="19"/>
    </w:p>
    <w:p w14:paraId="274E4186" w14:textId="0919391A" w:rsidR="00B735E8" w:rsidRPr="00B735E8" w:rsidRDefault="00B735E8" w:rsidP="00B735E8">
      <w:pPr>
        <w:rPr>
          <w:rFonts w:ascii="Titillium" w:eastAsia="Calibri" w:hAnsi="Titillium" w:cs="Calibri"/>
          <w:sz w:val="22"/>
          <w:lang w:eastAsia="it-IT"/>
        </w:rPr>
      </w:pPr>
      <w:r w:rsidRPr="00D84227">
        <w:rPr>
          <w:rFonts w:ascii="Titillium" w:eastAsia="Calibri" w:hAnsi="Titillium" w:cs="Calibri"/>
          <w:sz w:val="22"/>
          <w:lang w:eastAsia="it-IT"/>
        </w:rPr>
        <w:t xml:space="preserve">Qualora nel corso di esecuzione del contratto si verifica una variazione, in aumento o in diminuzione, del costo del </w:t>
      </w:r>
      <w:r w:rsidR="0096346B" w:rsidRPr="00D84227">
        <w:rPr>
          <w:rFonts w:ascii="Titillium" w:eastAsia="Calibri" w:hAnsi="Titillium" w:cs="Calibri"/>
          <w:sz w:val="22"/>
          <w:lang w:eastAsia="it-IT"/>
        </w:rPr>
        <w:t>servizio superiore</w:t>
      </w:r>
      <w:r w:rsidRPr="00D84227">
        <w:rPr>
          <w:rFonts w:ascii="Titillium" w:eastAsia="Calibri" w:hAnsi="Titillium" w:cs="Calibri"/>
          <w:sz w:val="22"/>
          <w:lang w:eastAsia="it-IT"/>
        </w:rPr>
        <w:t xml:space="preserve"> al cinque per cento, dell’importo complessivo, i prezzi sono aggiornati, nella misura dell’ottanta per cento della variazione, in relazione alla prestazione principale. Ai fini del calcolo della variazione dei prezzi si utilizza l’indice di cui all’art. 60, comma 3, lett. b) del </w:t>
      </w:r>
      <w:r w:rsidR="00117205" w:rsidRPr="00D84227">
        <w:rPr>
          <w:rFonts w:ascii="Titillium" w:eastAsia="Calibri" w:hAnsi="Titillium" w:cs="Calibri"/>
          <w:sz w:val="22"/>
          <w:lang w:eastAsia="it-IT"/>
        </w:rPr>
        <w:t>Dlgs. 36/</w:t>
      </w:r>
      <w:r w:rsidR="0096346B" w:rsidRPr="00D84227">
        <w:rPr>
          <w:rFonts w:ascii="Titillium" w:eastAsia="Calibri" w:hAnsi="Titillium" w:cs="Calibri"/>
          <w:sz w:val="22"/>
          <w:lang w:eastAsia="it-IT"/>
        </w:rPr>
        <w:t>23 così</w:t>
      </w:r>
      <w:r w:rsidRPr="00D84227">
        <w:rPr>
          <w:rFonts w:ascii="Titillium" w:eastAsia="Calibri" w:hAnsi="Titillium" w:cs="Calibri"/>
          <w:sz w:val="22"/>
          <w:lang w:eastAsia="it-IT"/>
        </w:rPr>
        <w:t xml:space="preserve"> come indicato negli elaborati progettuali.</w:t>
      </w:r>
    </w:p>
    <w:p w14:paraId="125D6599" w14:textId="77777777" w:rsidR="00B735E8" w:rsidRPr="00631CD2" w:rsidRDefault="00B735E8" w:rsidP="00065887">
      <w:pPr>
        <w:autoSpaceDE w:val="0"/>
        <w:autoSpaceDN w:val="0"/>
        <w:adjustRightInd w:val="0"/>
        <w:rPr>
          <w:rFonts w:ascii="Titillium" w:eastAsia="Calibri" w:hAnsi="Titillium" w:cs="Calibri"/>
          <w:sz w:val="22"/>
          <w:lang w:eastAsia="it-IT"/>
        </w:rPr>
      </w:pPr>
    </w:p>
    <w:p w14:paraId="000000E5" w14:textId="2562B7E2" w:rsidR="008C3B99" w:rsidRPr="008D57AD" w:rsidRDefault="00161A6D">
      <w:pPr>
        <w:pStyle w:val="Titolo3"/>
        <w:ind w:left="426" w:hanging="426"/>
      </w:pPr>
      <w:bookmarkStart w:id="20" w:name="_Toc139614046"/>
      <w:r w:rsidRPr="008D57AD">
        <w:rPr>
          <w:rFonts w:ascii="Titillium" w:eastAsia="Titillium" w:hAnsi="Titillium" w:cs="Titillium"/>
          <w:lang w:val="it-IT"/>
        </w:rPr>
        <w:lastRenderedPageBreak/>
        <w:t>MODIFICA DEL CONTRATTO IN FASE DI ESECUZIONE</w:t>
      </w:r>
      <w:bookmarkEnd w:id="20"/>
    </w:p>
    <w:p w14:paraId="1F547F1A" w14:textId="0F563E8C" w:rsidR="00B1271A" w:rsidRPr="008D57AD" w:rsidRDefault="008D57AD" w:rsidP="006841BB">
      <w:pPr>
        <w:spacing w:before="60" w:after="60"/>
        <w:rPr>
          <w:rFonts w:ascii="Titillium" w:eastAsia="Titillium" w:hAnsi="Titillium" w:cs="Titillium"/>
          <w:bCs/>
          <w:iCs/>
          <w:sz w:val="22"/>
        </w:rPr>
      </w:pPr>
      <w:bookmarkStart w:id="21" w:name="_heading=h.44sinio" w:colFirst="0" w:colLast="0"/>
      <w:bookmarkEnd w:id="21"/>
      <w:r w:rsidRPr="008D57AD">
        <w:rPr>
          <w:rFonts w:ascii="Titillium" w:eastAsia="Titillium" w:hAnsi="Titillium" w:cs="Titillium"/>
          <w:sz w:val="22"/>
        </w:rPr>
        <w:t>In casi eccezionali, il contratto in corso di esecuzione può prorogato per il tempo strettamente necessario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w:t>
      </w:r>
    </w:p>
    <w:p w14:paraId="000000F7" w14:textId="77777777" w:rsidR="008C3B99" w:rsidRDefault="00691055">
      <w:pPr>
        <w:pStyle w:val="Titolo2"/>
        <w:ind w:left="357" w:hanging="357"/>
        <w:rPr>
          <w:sz w:val="22"/>
          <w:szCs w:val="22"/>
        </w:rPr>
      </w:pPr>
      <w:bookmarkStart w:id="22" w:name="_Toc139614047"/>
      <w:r>
        <w:rPr>
          <w:rFonts w:ascii="Titillium" w:eastAsia="Titillium" w:hAnsi="Titillium" w:cs="Titillium"/>
          <w:sz w:val="22"/>
          <w:szCs w:val="22"/>
        </w:rPr>
        <w:t>SOGGETTI AMMESSI IN FORMA SINGOLA E ASSOCIATA E CONDIZIONI DI PARTECIPAZIONE</w:t>
      </w:r>
      <w:bookmarkEnd w:id="22"/>
    </w:p>
    <w:p w14:paraId="332A1C50" w14:textId="152FD65F"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Gli operatori economici possono partecipare alla presente gara in forma singola o associata</w:t>
      </w:r>
      <w:r w:rsidRPr="00B41897">
        <w:rPr>
          <w:rFonts w:ascii="Titillium" w:eastAsia="Titillium" w:hAnsi="Titillium" w:cs="Titillium"/>
          <w:sz w:val="22"/>
        </w:rPr>
        <w:t xml:space="preserve">. In ogni caso, i predetti operatori economici devono essere in possesso dei requisiti prescritti </w:t>
      </w:r>
      <w:r w:rsidR="00D55AEC">
        <w:rPr>
          <w:rFonts w:ascii="Titillium" w:eastAsia="Titillium" w:hAnsi="Titillium" w:cs="Titillium"/>
          <w:sz w:val="22"/>
        </w:rPr>
        <w:t>dal bando e</w:t>
      </w:r>
      <w:r w:rsidRPr="00B41897">
        <w:rPr>
          <w:rFonts w:ascii="Titillium" w:eastAsia="Titillium" w:hAnsi="Titillium" w:cs="Titillium"/>
          <w:sz w:val="22"/>
        </w:rPr>
        <w:t xml:space="preserve"> </w:t>
      </w:r>
      <w:r w:rsidR="00D55AEC">
        <w:rPr>
          <w:rFonts w:ascii="Titillium" w:eastAsia="Titillium" w:hAnsi="Titillium" w:cs="Titillium"/>
          <w:sz w:val="22"/>
        </w:rPr>
        <w:t xml:space="preserve">dal </w:t>
      </w:r>
      <w:r w:rsidRPr="000D6A2B">
        <w:rPr>
          <w:rFonts w:ascii="Titillium" w:eastAsia="Titillium" w:hAnsi="Titillium" w:cs="Titillium"/>
          <w:sz w:val="22"/>
        </w:rPr>
        <w:t>disciplinare</w:t>
      </w:r>
      <w:r w:rsidRPr="00B41897">
        <w:rPr>
          <w:rFonts w:ascii="Titillium" w:eastAsia="Titillium" w:hAnsi="Titillium" w:cs="Titillium"/>
          <w:sz w:val="22"/>
        </w:rPr>
        <w:t xml:space="preserve"> di gara.</w:t>
      </w:r>
    </w:p>
    <w:p w14:paraId="404890CF" w14:textId="77777777" w:rsidR="000F3EB6" w:rsidRPr="000F3EB6" w:rsidRDefault="000F3EB6" w:rsidP="000F3EB6">
      <w:pPr>
        <w:spacing w:before="60" w:after="60"/>
        <w:rPr>
          <w:rFonts w:ascii="Titillium" w:eastAsia="Titillium" w:hAnsi="Titillium" w:cs="Titillium"/>
          <w:sz w:val="22"/>
        </w:rPr>
      </w:pPr>
      <w:r w:rsidRPr="000F3EB6">
        <w:rPr>
          <w:rFonts w:ascii="Titillium" w:eastAsia="Titillium" w:hAnsi="Titillium" w:cs="Titillium"/>
          <w:sz w:val="22"/>
        </w:rPr>
        <w:t xml:space="preserve">Ai soggetti costituiti in forma associata si applicano le disposizioni di cui agli articoli 67 e 68 del Codice. </w:t>
      </w:r>
    </w:p>
    <w:p w14:paraId="3F9E0461" w14:textId="3AE82539" w:rsidR="000F3EB6" w:rsidRDefault="000F3EB6" w:rsidP="000F3EB6">
      <w:pPr>
        <w:spacing w:before="60" w:after="60"/>
        <w:rPr>
          <w:rFonts w:ascii="Titillium" w:eastAsia="Titillium" w:hAnsi="Titillium" w:cs="Titillium"/>
          <w:sz w:val="22"/>
        </w:rPr>
      </w:pPr>
      <w:r w:rsidRPr="000F3EB6">
        <w:rPr>
          <w:rFonts w:ascii="Titillium" w:eastAsia="Titillium" w:hAnsi="Titillium" w:cs="Titillium"/>
          <w:sz w:val="22"/>
        </w:rPr>
        <w:t>I consorzi di cui all’articolo 65 del Codice che intendono eseguire le prestazioni tramite i propri consorziati sono tenuti ad indicare per quali consorziati il consorzio concorre.</w:t>
      </w:r>
    </w:p>
    <w:p w14:paraId="5A356476" w14:textId="3D1A0431" w:rsidR="000F3EB6" w:rsidRPr="000F3EB6" w:rsidRDefault="000F3EB6" w:rsidP="000F3EB6">
      <w:pPr>
        <w:spacing w:before="60" w:after="60"/>
        <w:rPr>
          <w:rFonts w:ascii="Titillium" w:eastAsia="Titillium" w:hAnsi="Titillium" w:cs="Titillium"/>
          <w:sz w:val="22"/>
        </w:rPr>
      </w:pPr>
      <w:r w:rsidRPr="000F3EB6">
        <w:rPr>
          <w:rFonts w:ascii="Titillium" w:eastAsia="Titillium" w:hAnsi="Titillium" w:cs="Titillium"/>
          <w:sz w:val="22"/>
        </w:rPr>
        <w:t xml:space="preserve">Il concorrente che partecipa alla gara in una delle forme di seguito indicate è escluso nel caso in cui la </w:t>
      </w:r>
      <w:r>
        <w:rPr>
          <w:rFonts w:ascii="Titillium" w:eastAsia="Titillium" w:hAnsi="Titillium" w:cs="Titillium"/>
          <w:sz w:val="22"/>
        </w:rPr>
        <w:t>SUA, ed eventualmente l’Amministrazione delegante,</w:t>
      </w:r>
      <w:r w:rsidRPr="000F3EB6">
        <w:rPr>
          <w:rFonts w:ascii="Titillium" w:eastAsia="Titillium" w:hAnsi="Titillium" w:cs="Titillium"/>
          <w:sz w:val="22"/>
        </w:rPr>
        <w:t xml:space="preserve"> accerti la sussistenza di rilevanti indizi tali da far ritenere che le offerte degli operatori economici siano imputabili ad un unico centro decisionale a cagione di accordi intercorsi con altri operatori economici partecipanti alla stessa gara:</w:t>
      </w:r>
    </w:p>
    <w:p w14:paraId="4D5BE89F" w14:textId="4C62B021" w:rsidR="000F3EB6" w:rsidRPr="000F3EB6" w:rsidRDefault="000F3EB6" w:rsidP="000F3EB6">
      <w:pPr>
        <w:spacing w:before="60" w:after="60"/>
        <w:rPr>
          <w:rFonts w:ascii="Titillium" w:eastAsia="Titillium" w:hAnsi="Titillium" w:cs="Titillium"/>
          <w:sz w:val="22"/>
        </w:rPr>
      </w:pPr>
      <w:r w:rsidRPr="000F3EB6">
        <w:rPr>
          <w:rFonts w:ascii="Titillium" w:eastAsia="Titillium" w:hAnsi="Titillium" w:cs="Titillium"/>
          <w:sz w:val="22"/>
        </w:rPr>
        <w:t xml:space="preserve">− partecipazione in più di un raggruppamento temporaneo o consorzio ordinario di concorrenti o aggregazione di operatori economici aderenti al contratto di rete (nel prosieguo, aggregazione di retisti) </w:t>
      </w:r>
    </w:p>
    <w:p w14:paraId="59F7E8DD" w14:textId="2E6CA38F" w:rsidR="000F3EB6" w:rsidRPr="000F3EB6" w:rsidRDefault="000F3EB6" w:rsidP="000F3EB6">
      <w:pPr>
        <w:spacing w:before="60" w:after="60"/>
        <w:rPr>
          <w:rFonts w:ascii="Titillium" w:eastAsia="Titillium" w:hAnsi="Titillium" w:cs="Titillium"/>
          <w:sz w:val="22"/>
        </w:rPr>
      </w:pPr>
      <w:r w:rsidRPr="000F3EB6">
        <w:rPr>
          <w:rFonts w:ascii="Titillium" w:eastAsia="Titillium" w:hAnsi="Titillium" w:cs="Titillium"/>
          <w:sz w:val="22"/>
        </w:rPr>
        <w:t>− partecipazione sia in raggruppamento o consorzio ordinario di concorrenti sia in forma individuale</w:t>
      </w:r>
      <w:r>
        <w:rPr>
          <w:rFonts w:ascii="Titillium" w:eastAsia="Titillium" w:hAnsi="Titillium" w:cs="Titillium"/>
          <w:sz w:val="22"/>
        </w:rPr>
        <w:t>;</w:t>
      </w:r>
    </w:p>
    <w:p w14:paraId="16AD3C9B" w14:textId="18CB8250" w:rsidR="000F3EB6" w:rsidRPr="000F3EB6" w:rsidRDefault="000F3EB6" w:rsidP="000F3EB6">
      <w:pPr>
        <w:spacing w:before="60" w:after="60"/>
        <w:rPr>
          <w:rFonts w:ascii="Titillium" w:eastAsia="Titillium" w:hAnsi="Titillium" w:cs="Titillium"/>
          <w:sz w:val="22"/>
        </w:rPr>
      </w:pPr>
      <w:r w:rsidRPr="000F3EB6">
        <w:rPr>
          <w:rFonts w:ascii="Titillium" w:eastAsia="Titillium" w:hAnsi="Titillium" w:cs="Titillium"/>
          <w:sz w:val="22"/>
        </w:rPr>
        <w:t xml:space="preserve">− partecipazione sia in aggregazione di retisti sia in forma individuale. Tale esclusione non si applica alle retiste non partecipanti all’aggregazione, le quali possono presentare offerta, per la medesima gara, in forma singola o associata; </w:t>
      </w:r>
    </w:p>
    <w:p w14:paraId="0EFAC361" w14:textId="77777777" w:rsidR="000F3EB6" w:rsidRPr="000F3EB6" w:rsidRDefault="000F3EB6" w:rsidP="000F3EB6">
      <w:pPr>
        <w:spacing w:before="60" w:after="60"/>
        <w:rPr>
          <w:rFonts w:ascii="Titillium" w:eastAsia="Titillium" w:hAnsi="Titillium" w:cs="Titillium"/>
          <w:sz w:val="22"/>
        </w:rPr>
      </w:pPr>
      <w:r w:rsidRPr="000F3EB6">
        <w:rPr>
          <w:rFonts w:ascii="Titillium" w:eastAsia="Titillium" w:hAnsi="Titillium" w:cs="Titillium"/>
          <w:sz w:val="22"/>
        </w:rPr>
        <w:t xml:space="preserve">− partecipazione di un consorzio che ha designato un consorziato esecutore il quale, a sua volta, partecipa in una qualsiasi altra forma. </w:t>
      </w:r>
    </w:p>
    <w:p w14:paraId="57A06060" w14:textId="6958C6E0" w:rsidR="000F3EB6" w:rsidRPr="000F3EB6" w:rsidRDefault="000F3EB6" w:rsidP="00C95BBC">
      <w:pPr>
        <w:spacing w:before="60" w:after="60"/>
        <w:rPr>
          <w:rFonts w:ascii="Titillium" w:eastAsia="Titillium" w:hAnsi="Titillium" w:cs="Titillium"/>
          <w:sz w:val="22"/>
        </w:rPr>
      </w:pPr>
      <w:r w:rsidRPr="000F3EB6">
        <w:rPr>
          <w:rFonts w:ascii="Titillium" w:eastAsia="Titillium" w:hAnsi="Titillium" w:cs="Titillium"/>
          <w:sz w:val="22"/>
        </w:rPr>
        <w:t xml:space="preserve">Nel caso venga accertato quanto sopra, si provvede ad informare gli operatori economici coinvolti i quali possono, entro </w:t>
      </w:r>
      <w:r w:rsidR="00D676DE">
        <w:rPr>
          <w:rFonts w:ascii="Titillium" w:eastAsia="Titillium" w:hAnsi="Titillium" w:cs="Titillium"/>
          <w:sz w:val="22"/>
        </w:rPr>
        <w:t>10</w:t>
      </w:r>
      <w:r w:rsidRPr="000F3EB6">
        <w:rPr>
          <w:rFonts w:ascii="Titillium" w:eastAsia="Titillium" w:hAnsi="Titillium" w:cs="Titillium"/>
          <w:sz w:val="22"/>
        </w:rPr>
        <w:t xml:space="preserve"> giorni, dimostrare che la circostanza non ha influito sulla gara, né è idonea a incidere sulla capacità di rispettare gli obblighi contrattuali.  </w:t>
      </w:r>
    </w:p>
    <w:p w14:paraId="06511EC2" w14:textId="67D74F28"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 xml:space="preserve">Le aggregazioni di retisti di cui all’articolo </w:t>
      </w:r>
      <w:r w:rsidR="007741CC">
        <w:rPr>
          <w:rFonts w:ascii="Titillium" w:eastAsia="Titillium" w:hAnsi="Titillium" w:cs="Titillium"/>
          <w:sz w:val="22"/>
        </w:rPr>
        <w:t>6</w:t>
      </w:r>
      <w:r>
        <w:rPr>
          <w:rFonts w:ascii="Titillium" w:eastAsia="Titillium" w:hAnsi="Titillium" w:cs="Titillium"/>
          <w:sz w:val="22"/>
        </w:rPr>
        <w:t xml:space="preserve">5, comma 2 lettera </w:t>
      </w:r>
      <w:r w:rsidR="007741CC">
        <w:rPr>
          <w:rFonts w:ascii="Titillium" w:eastAsia="Titillium" w:hAnsi="Titillium" w:cs="Titillium"/>
          <w:sz w:val="22"/>
        </w:rPr>
        <w:t>g</w:t>
      </w:r>
      <w:r>
        <w:rPr>
          <w:rFonts w:ascii="Titillium" w:eastAsia="Titillium" w:hAnsi="Titillium" w:cs="Titillium"/>
          <w:sz w:val="22"/>
        </w:rPr>
        <w:t>) del Codice, rispettano la disciplina prevista per i raggruppamenti temporanei in quanto compatibile. In particolare:</w:t>
      </w:r>
    </w:p>
    <w:p w14:paraId="7115AD26" w14:textId="77777777" w:rsidR="00C95BBC" w:rsidRDefault="00C95BBC" w:rsidP="00757BD4">
      <w:pPr>
        <w:numPr>
          <w:ilvl w:val="3"/>
          <w:numId w:val="23"/>
        </w:numPr>
        <w:pBdr>
          <w:top w:val="nil"/>
          <w:left w:val="nil"/>
          <w:bottom w:val="nil"/>
          <w:right w:val="nil"/>
          <w:between w:val="nil"/>
        </w:pBdr>
        <w:spacing w:before="60" w:after="60"/>
        <w:ind w:left="567" w:hanging="284"/>
        <w:rPr>
          <w:rFonts w:ascii="Titillium" w:eastAsia="Titillium" w:hAnsi="Titillium" w:cs="Titillium"/>
          <w:color w:val="000000"/>
          <w:sz w:val="22"/>
        </w:rPr>
      </w:pPr>
      <w:r>
        <w:rPr>
          <w:rFonts w:ascii="Titillium" w:eastAsia="Titillium" w:hAnsi="Titillium" w:cs="Titillium"/>
          <w:color w:val="000000"/>
          <w:sz w:val="22"/>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7A07F3E" w14:textId="77777777" w:rsidR="00C95BBC" w:rsidRDefault="00C95BBC" w:rsidP="00757BD4">
      <w:pPr>
        <w:numPr>
          <w:ilvl w:val="3"/>
          <w:numId w:val="23"/>
        </w:numPr>
        <w:pBdr>
          <w:top w:val="nil"/>
          <w:left w:val="nil"/>
          <w:bottom w:val="nil"/>
          <w:right w:val="nil"/>
          <w:between w:val="nil"/>
        </w:pBdr>
        <w:spacing w:before="60" w:after="60"/>
        <w:ind w:left="567" w:hanging="284"/>
        <w:rPr>
          <w:rFonts w:ascii="Titillium" w:eastAsia="Titillium" w:hAnsi="Titillium" w:cs="Titillium"/>
          <w:color w:val="000000"/>
          <w:sz w:val="22"/>
        </w:rPr>
      </w:pPr>
      <w:r>
        <w:rPr>
          <w:rFonts w:ascii="Titillium" w:eastAsia="Titillium" w:hAnsi="Titillium" w:cs="Titillium"/>
          <w:color w:val="000000"/>
          <w:sz w:val="22"/>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133E51DB" w14:textId="77777777" w:rsidR="00C95BBC" w:rsidRDefault="00C95BBC" w:rsidP="00757BD4">
      <w:pPr>
        <w:numPr>
          <w:ilvl w:val="3"/>
          <w:numId w:val="23"/>
        </w:numPr>
        <w:pBdr>
          <w:top w:val="nil"/>
          <w:left w:val="nil"/>
          <w:bottom w:val="nil"/>
          <w:right w:val="nil"/>
          <w:between w:val="nil"/>
        </w:pBdr>
        <w:spacing w:before="60" w:after="60"/>
        <w:ind w:left="567" w:hanging="284"/>
        <w:rPr>
          <w:rFonts w:ascii="Titillium" w:eastAsia="Titillium" w:hAnsi="Titillium" w:cs="Titillium"/>
          <w:color w:val="000000"/>
          <w:sz w:val="22"/>
        </w:rPr>
      </w:pPr>
      <w:r>
        <w:rPr>
          <w:rFonts w:ascii="Titillium" w:eastAsia="Titillium" w:hAnsi="Titillium" w:cs="Titillium"/>
          <w:color w:val="000000"/>
          <w:sz w:val="22"/>
        </w:rPr>
        <w:lastRenderedPageBreak/>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8D6FA5A" w14:textId="2D57B6AF" w:rsidR="00C95BBC" w:rsidRDefault="007741CC" w:rsidP="00C95BBC">
      <w:pPr>
        <w:spacing w:before="60" w:after="60"/>
        <w:rPr>
          <w:rFonts w:ascii="Titillium" w:eastAsia="Titillium" w:hAnsi="Titillium" w:cs="Titillium"/>
          <w:sz w:val="22"/>
        </w:rPr>
      </w:pPr>
      <w:r w:rsidRPr="007741CC">
        <w:rPr>
          <w:rFonts w:ascii="Titillium" w:eastAsia="Titillium" w:hAnsi="Titillium" w:cs="Titillium"/>
          <w:sz w:val="22"/>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r w:rsidR="00C95BBC">
        <w:rPr>
          <w:rFonts w:ascii="Titillium" w:eastAsia="Titillium" w:hAnsi="Titillium" w:cs="Titillium"/>
          <w:sz w:val="22"/>
        </w:rPr>
        <w:t>.</w:t>
      </w:r>
    </w:p>
    <w:p w14:paraId="435FFCA6" w14:textId="63C856CF" w:rsidR="007741CC" w:rsidRDefault="007741CC" w:rsidP="00C95BBC">
      <w:pPr>
        <w:spacing w:before="60" w:after="60"/>
        <w:rPr>
          <w:rFonts w:ascii="Titillium" w:eastAsia="Titillium" w:hAnsi="Titillium" w:cs="Titillium"/>
          <w:sz w:val="22"/>
        </w:rPr>
      </w:pPr>
      <w:r w:rsidRPr="007741CC">
        <w:rPr>
          <w:rFonts w:ascii="Titillium" w:eastAsia="Titillium" w:hAnsi="Titillium" w:cs="Titillium"/>
          <w:sz w:val="22"/>
        </w:rPr>
        <w:t>Ad un raggruppamento temporaneo può partecipare anche un consorzio di cui all’articolo 65, comma 1, lettera b), c), d) ovvero una sub-associazione, nelle forme di un RTI o consorzio ordinario costituito oppure di un’aggregazioni di retisti. A tal fine, se la rete è dotata di organo comune con potere di rappresentanza (con o senza soggettività giuridica), tale organo assumerà la veste di mandatario della sub-associazione; se, invece, la rete è dotata di organo comune privo del potere di rappresentanza o è sprovvista di organo comune, il ruolo di mandatario della sub-associazione è conferito dai retisti partecipanti alla gara, mediante mandato, dando evidenza della ripartizione delle quote di partecipazione</w:t>
      </w:r>
      <w:r>
        <w:rPr>
          <w:rFonts w:ascii="Titillium" w:eastAsia="Titillium" w:hAnsi="Titillium" w:cs="Titillium"/>
          <w:sz w:val="22"/>
        </w:rPr>
        <w:t>.</w:t>
      </w:r>
    </w:p>
    <w:p w14:paraId="577E5A1D" w14:textId="372E57F0" w:rsidR="007741CC" w:rsidRDefault="007741CC" w:rsidP="00C95BBC">
      <w:pPr>
        <w:spacing w:before="60" w:after="60"/>
        <w:rPr>
          <w:rFonts w:ascii="Titillium" w:eastAsia="Titillium" w:hAnsi="Titillium" w:cs="Titillium"/>
          <w:sz w:val="22"/>
        </w:rPr>
      </w:pPr>
      <w:r w:rsidRPr="007741CC">
        <w:rPr>
          <w:rFonts w:ascii="Titillium" w:eastAsia="Titillium" w:hAnsi="Titillium" w:cs="Titillium"/>
          <w:sz w:val="22"/>
        </w:rPr>
        <w:t>L’impresa in concordato preventivo può concorrere anche riunita in raggruppamento temporaneo di imprese e sempre che le altre imprese aderenti al raggruppamento temporaneo di imprese non siano assoggettate ad una procedura concorsuale</w:t>
      </w:r>
      <w:r>
        <w:rPr>
          <w:rFonts w:ascii="Titillium" w:eastAsia="Titillium" w:hAnsi="Titillium" w:cs="Titillium"/>
          <w:sz w:val="22"/>
        </w:rPr>
        <w:t>.</w:t>
      </w:r>
    </w:p>
    <w:p w14:paraId="21022ACE" w14:textId="77777777" w:rsidR="007741CC" w:rsidRDefault="007741CC" w:rsidP="00C95BBC">
      <w:pPr>
        <w:spacing w:before="60" w:after="60"/>
        <w:rPr>
          <w:sz w:val="22"/>
        </w:rPr>
      </w:pPr>
    </w:p>
    <w:p w14:paraId="00000108" w14:textId="11BCB598" w:rsidR="008C3B99" w:rsidRDefault="00691055">
      <w:pPr>
        <w:pStyle w:val="Titolo2"/>
        <w:ind w:left="357" w:hanging="357"/>
        <w:rPr>
          <w:rFonts w:ascii="Titillium" w:eastAsia="Titillium" w:hAnsi="Titillium" w:cs="Titillium"/>
          <w:sz w:val="22"/>
          <w:szCs w:val="22"/>
        </w:rPr>
      </w:pPr>
      <w:bookmarkStart w:id="23" w:name="_Toc139614048"/>
      <w:r>
        <w:rPr>
          <w:rFonts w:ascii="Titillium" w:eastAsia="Titillium" w:hAnsi="Titillium" w:cs="Titillium"/>
          <w:sz w:val="22"/>
          <w:szCs w:val="22"/>
        </w:rPr>
        <w:t xml:space="preserve">REQUISITI </w:t>
      </w:r>
      <w:r w:rsidR="008130E0">
        <w:rPr>
          <w:rFonts w:ascii="Titillium" w:eastAsia="Titillium" w:hAnsi="Titillium" w:cs="Titillium"/>
          <w:sz w:val="22"/>
          <w:szCs w:val="22"/>
          <w:lang w:val="it-IT"/>
        </w:rPr>
        <w:t>DI ORDINE GENERALE E ALTRE CLAUSOLE DI ESCLUSIONE</w:t>
      </w:r>
      <w:bookmarkEnd w:id="23"/>
    </w:p>
    <w:p w14:paraId="4BE15BF7" w14:textId="5249D79E" w:rsidR="00E74813" w:rsidRDefault="00E74813" w:rsidP="00C95BBC">
      <w:pPr>
        <w:spacing w:before="60" w:after="60"/>
        <w:rPr>
          <w:rFonts w:ascii="Titillium" w:eastAsia="Titillium" w:hAnsi="Titillium" w:cs="Titillium"/>
          <w:sz w:val="22"/>
          <w:lang w:val="x-none"/>
        </w:rPr>
      </w:pPr>
      <w:r w:rsidRPr="00E74813">
        <w:rPr>
          <w:rFonts w:ascii="Titillium" w:eastAsia="Titillium" w:hAnsi="Titillium" w:cs="Titillium"/>
          <w:sz w:val="22"/>
        </w:rPr>
        <w:t>I concorrenti devono essere in possesso, a pena di esclusione, dei requisiti di ordine generale previsti dal Codice nonché degli ulteriori requisiti indicati nel</w:t>
      </w:r>
      <w:r>
        <w:rPr>
          <w:rFonts w:ascii="Titillium" w:eastAsia="Titillium" w:hAnsi="Titillium" w:cs="Titillium"/>
          <w:sz w:val="22"/>
        </w:rPr>
        <w:t>la</w:t>
      </w:r>
      <w:r w:rsidRPr="00E74813">
        <w:rPr>
          <w:rFonts w:ascii="Titillium" w:eastAsia="Titillium" w:hAnsi="Titillium" w:cs="Titillium"/>
          <w:sz w:val="22"/>
        </w:rPr>
        <w:t xml:space="preserve"> presente </w:t>
      </w:r>
      <w:r>
        <w:rPr>
          <w:rFonts w:ascii="Titillium" w:eastAsia="Titillium" w:hAnsi="Titillium" w:cs="Titillium"/>
          <w:sz w:val="22"/>
        </w:rPr>
        <w:t>SEZIONE.</w:t>
      </w:r>
    </w:p>
    <w:p w14:paraId="7AB5467E" w14:textId="77777777" w:rsidR="00E74813" w:rsidRP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 xml:space="preserve">La sussistenza delle cause automatiche di esclusione di cui all’articolo 94 comporta l’esclusione diretta mentre la sussistenza delle cause di esclusione non automatica di cui all’articolo 95 deve essere accertata previo contraddittorio con l’operatore economico. </w:t>
      </w:r>
    </w:p>
    <w:p w14:paraId="175E5A78" w14:textId="3D83D35F" w:rsidR="00E74813" w:rsidRP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 xml:space="preserve">In caso di partecipazione di consorzi di cui all’articolo 65, comma 2, lettere b) e c) del Codice i requisiti di cui </w:t>
      </w:r>
      <w:bookmarkStart w:id="24" w:name="_Hlk139296110"/>
      <w:r>
        <w:rPr>
          <w:rFonts w:ascii="Titillium" w:eastAsia="Titillium" w:hAnsi="Titillium" w:cs="Titillium"/>
          <w:sz w:val="22"/>
        </w:rPr>
        <w:t>alla presente SEZIONE</w:t>
      </w:r>
      <w:r w:rsidRPr="00E74813">
        <w:rPr>
          <w:rFonts w:ascii="Titillium" w:eastAsia="Titillium" w:hAnsi="Titillium" w:cs="Titillium"/>
          <w:sz w:val="22"/>
        </w:rPr>
        <w:t xml:space="preserve"> </w:t>
      </w:r>
      <w:bookmarkEnd w:id="24"/>
      <w:r w:rsidRPr="00E74813">
        <w:rPr>
          <w:rFonts w:ascii="Titillium" w:eastAsia="Titillium" w:hAnsi="Titillium" w:cs="Titillium"/>
          <w:sz w:val="22"/>
        </w:rPr>
        <w:t xml:space="preserve">devono essere posseduti dal consorzio e dalle consorziate indicate quali esecutrici. </w:t>
      </w:r>
    </w:p>
    <w:p w14:paraId="3B7856DC" w14:textId="35D048F2" w:rsid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In caso di partecipazione di consorzi stabili di cui all’articolo 65, comma 2, lett. d) del Codice i requisiti di cui alla presente SEZIONE devono essere posseduti dal consorzio, dalle consorziate indicate quali esecutrici e dalle consorziate che prestano i requisiti</w:t>
      </w:r>
      <w:r>
        <w:rPr>
          <w:rFonts w:ascii="Titillium" w:eastAsia="Titillium" w:hAnsi="Titillium" w:cs="Titillium"/>
          <w:sz w:val="22"/>
        </w:rPr>
        <w:t>.</w:t>
      </w:r>
    </w:p>
    <w:p w14:paraId="59069114" w14:textId="77777777" w:rsidR="00E74813" w:rsidRDefault="00E74813" w:rsidP="00E74813">
      <w:pPr>
        <w:spacing w:before="60" w:after="60"/>
        <w:rPr>
          <w:rFonts w:ascii="Titillium" w:eastAsia="Titillium" w:hAnsi="Titillium" w:cs="Titillium"/>
          <w:b/>
          <w:bCs/>
          <w:sz w:val="22"/>
        </w:rPr>
      </w:pPr>
    </w:p>
    <w:p w14:paraId="2BBE4BCC" w14:textId="5F303FA5" w:rsidR="00E74813" w:rsidRPr="00E74813" w:rsidRDefault="00E74813" w:rsidP="00E74813">
      <w:pPr>
        <w:spacing w:before="60" w:after="60"/>
        <w:rPr>
          <w:rFonts w:ascii="Titillium" w:eastAsia="Titillium" w:hAnsi="Titillium" w:cs="Titillium"/>
          <w:b/>
          <w:bCs/>
          <w:sz w:val="22"/>
        </w:rPr>
      </w:pPr>
      <w:r w:rsidRPr="00E74813">
        <w:rPr>
          <w:rFonts w:ascii="Titillium" w:eastAsia="Titillium" w:hAnsi="Titillium" w:cs="Titillium"/>
          <w:b/>
          <w:bCs/>
          <w:sz w:val="22"/>
        </w:rPr>
        <w:t>Self cleaning</w:t>
      </w:r>
    </w:p>
    <w:p w14:paraId="46089D22" w14:textId="419094EB" w:rsidR="00E74813" w:rsidRP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Un operatore economico che si trovi in una delle situazioni di cui agli articoli 94 e 95</w:t>
      </w:r>
      <w:r>
        <w:rPr>
          <w:rFonts w:ascii="Titillium" w:eastAsia="Titillium" w:hAnsi="Titillium" w:cs="Titillium"/>
          <w:sz w:val="22"/>
        </w:rPr>
        <w:t xml:space="preserve"> del Codice</w:t>
      </w:r>
      <w:r w:rsidRPr="00E74813">
        <w:rPr>
          <w:rFonts w:ascii="Titillium" w:eastAsia="Titillium" w:hAnsi="Titillium" w:cs="Titillium"/>
          <w:sz w:val="22"/>
        </w:rPr>
        <w:t xml:space="preserve">, ad eccezione delle irregolarità contributive e fiscali definitivamente e non definitivamente accertate, può fornire prova di aver adottato misure (c.d. self cleaning) sufficienti a dimostrare la sua affidabilità. </w:t>
      </w:r>
    </w:p>
    <w:p w14:paraId="35BDE82B" w14:textId="62ADE28C" w:rsidR="00E74813" w:rsidRP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Pr>
          <w:rFonts w:ascii="Titillium" w:eastAsia="Titillium" w:hAnsi="Titillium" w:cs="Titillium"/>
          <w:sz w:val="22"/>
        </w:rPr>
        <w:t>.</w:t>
      </w:r>
    </w:p>
    <w:p w14:paraId="0E9DD99E" w14:textId="385874D1" w:rsidR="00E74813" w:rsidRP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lastRenderedPageBreak/>
        <w:t xml:space="preserve">Se le misure adottate sono ritenute sufficienti e tempestive, l’operatore economico non è escluso. Se dette misure sono ritenute insufficienti e intempestive, </w:t>
      </w:r>
      <w:r>
        <w:rPr>
          <w:rFonts w:ascii="Titillium" w:eastAsia="Titillium" w:hAnsi="Titillium" w:cs="Titillium"/>
          <w:sz w:val="22"/>
        </w:rPr>
        <w:t>la SUA</w:t>
      </w:r>
      <w:r w:rsidRPr="00E74813">
        <w:rPr>
          <w:rFonts w:ascii="Titillium" w:eastAsia="Titillium" w:hAnsi="Titillium" w:cs="Titillium"/>
          <w:sz w:val="22"/>
        </w:rPr>
        <w:t xml:space="preserve"> ne comunica le ragioni all’operatore economico. </w:t>
      </w:r>
    </w:p>
    <w:p w14:paraId="58B24515" w14:textId="77777777" w:rsidR="00E74813" w:rsidRP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 xml:space="preserve">Non può avvalersi del self-cleaning l’operatore economico escluso con sentenza definitiva dalla partecipazione alle procedure di affidamento o di concessione, nel corso del periodo di esclusione derivante da tale sentenza. </w:t>
      </w:r>
    </w:p>
    <w:p w14:paraId="3B5CA787" w14:textId="4A1129CB" w:rsidR="00E74813" w:rsidRP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5E95D7DF" w14:textId="77777777" w:rsidR="00E74813" w:rsidRDefault="00E74813" w:rsidP="00E74813">
      <w:pPr>
        <w:spacing w:before="60" w:after="60"/>
        <w:rPr>
          <w:rFonts w:ascii="Titillium" w:eastAsia="Titillium" w:hAnsi="Titillium" w:cs="Titillium"/>
          <w:b/>
          <w:bCs/>
          <w:sz w:val="22"/>
        </w:rPr>
      </w:pPr>
    </w:p>
    <w:p w14:paraId="7FC86796" w14:textId="396555B5" w:rsidR="00E74813" w:rsidRPr="00E74813" w:rsidRDefault="00E74813" w:rsidP="00E74813">
      <w:pPr>
        <w:spacing w:before="60" w:after="60"/>
        <w:rPr>
          <w:rFonts w:ascii="Titillium" w:eastAsia="Titillium" w:hAnsi="Titillium" w:cs="Titillium"/>
          <w:b/>
          <w:bCs/>
          <w:sz w:val="22"/>
        </w:rPr>
      </w:pPr>
      <w:r>
        <w:rPr>
          <w:rFonts w:ascii="Titillium" w:eastAsia="Titillium" w:hAnsi="Titillium" w:cs="Titillium"/>
          <w:b/>
          <w:bCs/>
          <w:sz w:val="22"/>
        </w:rPr>
        <w:t>Altre clausole di esclusione</w:t>
      </w:r>
    </w:p>
    <w:p w14:paraId="7BED0A7E" w14:textId="38923219" w:rsidR="00E74813" w:rsidRDefault="00E74813" w:rsidP="00E74813">
      <w:pPr>
        <w:spacing w:before="60" w:after="60"/>
        <w:rPr>
          <w:rFonts w:ascii="Titillium" w:eastAsia="Titillium" w:hAnsi="Titillium" w:cs="Titillium"/>
          <w:sz w:val="22"/>
        </w:rPr>
      </w:pPr>
      <w:r w:rsidRPr="00E74813">
        <w:rPr>
          <w:rFonts w:ascii="Titillium" w:eastAsia="Titillium" w:hAnsi="Titillium" w:cs="Titillium"/>
          <w:sz w:val="22"/>
        </w:rPr>
        <w:t xml:space="preserve">Sono esclusi gli operatori economici che abbiano affidato incarichi in violazione dell’articolo 53, comma 16-ter, del decreto legislativo del 2001 n. 165 a soggetti che hanno esercitato, in qualità di dipendenti, poteri autoritativi o negoziali presso l’amministrazione </w:t>
      </w:r>
      <w:r>
        <w:rPr>
          <w:rFonts w:ascii="Titillium" w:eastAsia="Titillium" w:hAnsi="Titillium" w:cs="Titillium"/>
          <w:sz w:val="22"/>
        </w:rPr>
        <w:t>delegante</w:t>
      </w:r>
      <w:r w:rsidRPr="00E74813">
        <w:rPr>
          <w:rFonts w:ascii="Titillium" w:eastAsia="Titillium" w:hAnsi="Titillium" w:cs="Titillium"/>
          <w:sz w:val="22"/>
        </w:rPr>
        <w:t xml:space="preserve"> </w:t>
      </w:r>
      <w:r>
        <w:rPr>
          <w:rFonts w:ascii="Titillium" w:eastAsia="Titillium" w:hAnsi="Titillium" w:cs="Titillium"/>
          <w:sz w:val="22"/>
        </w:rPr>
        <w:t xml:space="preserve">e la SUA </w:t>
      </w:r>
      <w:r w:rsidRPr="00E74813">
        <w:rPr>
          <w:rFonts w:ascii="Titillium" w:eastAsia="Titillium" w:hAnsi="Titillium" w:cs="Titillium"/>
          <w:sz w:val="22"/>
        </w:rPr>
        <w:t>negli ultimi tre anni.</w:t>
      </w:r>
    </w:p>
    <w:p w14:paraId="38EE4D6B" w14:textId="0B1A6194" w:rsidR="00E74813" w:rsidRPr="00A834D8" w:rsidRDefault="004B18AD" w:rsidP="00E74813">
      <w:pPr>
        <w:spacing w:before="60" w:after="60"/>
        <w:rPr>
          <w:rFonts w:ascii="Titillium" w:eastAsia="Titillium" w:hAnsi="Titillium" w:cs="Titillium"/>
          <w:sz w:val="22"/>
        </w:rPr>
      </w:pPr>
      <w:r w:rsidRPr="004B18AD">
        <w:rPr>
          <w:rFonts w:ascii="Titillium" w:eastAsia="Titillium" w:hAnsi="Titillium" w:cs="Titillium"/>
          <w:sz w:val="22"/>
        </w:rPr>
        <w:t xml:space="preserve">Gli operatori economici devono possedere, pena l’esclusione dalla gara, l’iscrizione nell’elenco dei fornitori, prestatori di servizi ed esecutori di lavori non soggetti a tentativo di infiltrazione mafiosa (cosiddetta white list) istituito presso la Prefettura della provincia in cui l’operatore economico ha la </w:t>
      </w:r>
      <w:r w:rsidRPr="00A834D8">
        <w:rPr>
          <w:rFonts w:ascii="Titillium" w:eastAsia="Titillium" w:hAnsi="Titillium" w:cs="Titillium"/>
          <w:sz w:val="22"/>
        </w:rPr>
        <w:t>propria sede oppure devono aver presentato domanda di iscrizione al predetto elenco.</w:t>
      </w:r>
    </w:p>
    <w:p w14:paraId="693E3C5E" w14:textId="4CACDE6D" w:rsidR="000B185C" w:rsidRPr="000B185C" w:rsidRDefault="000B185C" w:rsidP="00E74813">
      <w:pPr>
        <w:spacing w:before="60" w:after="60"/>
        <w:rPr>
          <w:rFonts w:ascii="Titillium" w:eastAsia="Titillium" w:hAnsi="Titillium" w:cs="Titillium"/>
          <w:sz w:val="22"/>
        </w:rPr>
      </w:pPr>
      <w:r w:rsidRPr="00A834D8">
        <w:rPr>
          <w:rFonts w:ascii="Titillium" w:eastAsia="Titillium" w:hAnsi="Titillium" w:cs="Titillium"/>
          <w:b/>
          <w:bCs/>
          <w:i/>
          <w:iCs/>
          <w:sz w:val="22"/>
        </w:rPr>
        <w:t xml:space="preserve">[In caso di protocollo di legalità/patto di integrità] </w:t>
      </w:r>
      <w:r w:rsidRPr="00A834D8">
        <w:rPr>
          <w:rFonts w:ascii="Titillium" w:eastAsia="Titillium" w:hAnsi="Titillium" w:cs="Titillium"/>
          <w:sz w:val="22"/>
        </w:rPr>
        <w:t>La</w:t>
      </w:r>
      <w:r w:rsidRPr="000B185C">
        <w:rPr>
          <w:rFonts w:ascii="Titillium" w:eastAsia="Titillium" w:hAnsi="Titillium" w:cs="Titillium"/>
          <w:sz w:val="22"/>
        </w:rPr>
        <w:t xml:space="preserve"> mancata accettazione delle clausole contenute nel protocollo di legalità/patto di integrità e il mancato rispetto dello stesso costituiscono causa di esclusione dalla gara, ai sensi dell’articolo 83 bis del decreto legislativo n. 159/2011.</w:t>
      </w:r>
    </w:p>
    <w:p w14:paraId="64F9A222" w14:textId="77777777" w:rsidR="000B185C" w:rsidRDefault="000B185C" w:rsidP="00E74813">
      <w:pPr>
        <w:spacing w:before="60" w:after="60"/>
        <w:rPr>
          <w:rFonts w:ascii="Titillium" w:eastAsia="Titillium" w:hAnsi="Titillium" w:cs="Titillium"/>
          <w:sz w:val="22"/>
          <w:highlight w:val="yellow"/>
        </w:rPr>
      </w:pPr>
    </w:p>
    <w:p w14:paraId="0000010D" w14:textId="2B6D3C66" w:rsidR="008C3B99" w:rsidRDefault="00691055" w:rsidP="00A8094A">
      <w:pPr>
        <w:pStyle w:val="Titolo2"/>
        <w:ind w:left="357" w:hanging="357"/>
        <w:rPr>
          <w:rFonts w:ascii="Titillium" w:eastAsia="Titillium" w:hAnsi="Titillium" w:cs="Titillium"/>
          <w:sz w:val="22"/>
          <w:szCs w:val="22"/>
        </w:rPr>
      </w:pPr>
      <w:bookmarkStart w:id="25" w:name="_Toc139614049"/>
      <w:r>
        <w:rPr>
          <w:rFonts w:ascii="Titillium" w:eastAsia="Titillium" w:hAnsi="Titillium" w:cs="Titillium"/>
          <w:sz w:val="22"/>
          <w:szCs w:val="22"/>
        </w:rPr>
        <w:t xml:space="preserve">REQUISITI </w:t>
      </w:r>
      <w:r w:rsidR="00323AB3">
        <w:rPr>
          <w:rFonts w:ascii="Titillium" w:eastAsia="Titillium" w:hAnsi="Titillium" w:cs="Titillium"/>
          <w:sz w:val="22"/>
          <w:szCs w:val="22"/>
          <w:lang w:val="it-IT"/>
        </w:rPr>
        <w:t xml:space="preserve">DI ORDINE </w:t>
      </w:r>
      <w:r>
        <w:rPr>
          <w:rFonts w:ascii="Titillium" w:eastAsia="Titillium" w:hAnsi="Titillium" w:cs="Titillium"/>
          <w:sz w:val="22"/>
          <w:szCs w:val="22"/>
        </w:rPr>
        <w:t>SPECIAL</w:t>
      </w:r>
      <w:r w:rsidR="00323AB3">
        <w:rPr>
          <w:rFonts w:ascii="Titillium" w:eastAsia="Titillium" w:hAnsi="Titillium" w:cs="Titillium"/>
          <w:sz w:val="22"/>
          <w:szCs w:val="22"/>
          <w:lang w:val="it-IT"/>
        </w:rPr>
        <w:t>E</w:t>
      </w:r>
      <w:r>
        <w:rPr>
          <w:rFonts w:ascii="Titillium" w:eastAsia="Titillium" w:hAnsi="Titillium" w:cs="Titillium"/>
          <w:sz w:val="22"/>
          <w:szCs w:val="22"/>
        </w:rPr>
        <w:t xml:space="preserve"> E MEZZI DI PROVA</w:t>
      </w:r>
      <w:bookmarkEnd w:id="25"/>
    </w:p>
    <w:p w14:paraId="2ABBEDD9" w14:textId="036EEF4F" w:rsidR="00852CD2" w:rsidRDefault="00852CD2" w:rsidP="00C95BBC">
      <w:pPr>
        <w:spacing w:before="60" w:after="60"/>
        <w:rPr>
          <w:rFonts w:ascii="Titillium" w:eastAsia="Titillium" w:hAnsi="Titillium" w:cs="Titillium"/>
          <w:sz w:val="22"/>
          <w:lang w:val="x-none"/>
        </w:rPr>
      </w:pPr>
      <w:r w:rsidRPr="00852CD2">
        <w:rPr>
          <w:rFonts w:ascii="Titillium" w:eastAsia="Titillium" w:hAnsi="Titillium" w:cs="Titillium"/>
          <w:sz w:val="22"/>
          <w:lang w:val="x-none"/>
        </w:rPr>
        <w:t>I concorrenti devono possedere, a pena di esclusione, i requisiti previsti nei commi seguenti.</w:t>
      </w:r>
    </w:p>
    <w:p w14:paraId="3B4A7EF6" w14:textId="5629C5A3" w:rsidR="00852CD2" w:rsidRPr="00852CD2" w:rsidRDefault="00852CD2" w:rsidP="00852CD2">
      <w:pPr>
        <w:spacing w:before="60" w:after="60"/>
        <w:rPr>
          <w:rFonts w:ascii="Titillium" w:eastAsia="Titillium" w:hAnsi="Titillium" w:cs="Titillium"/>
          <w:sz w:val="22"/>
        </w:rPr>
      </w:pPr>
      <w:r w:rsidRPr="00852CD2">
        <w:rPr>
          <w:rFonts w:ascii="Titillium" w:eastAsia="Titillium" w:hAnsi="Titillium" w:cs="Titillium"/>
          <w:sz w:val="22"/>
        </w:rPr>
        <w:t xml:space="preserve">La </w:t>
      </w:r>
      <w:r>
        <w:rPr>
          <w:rFonts w:ascii="Titillium" w:eastAsia="Titillium" w:hAnsi="Titillium" w:cs="Titillium"/>
          <w:sz w:val="22"/>
        </w:rPr>
        <w:t>SUA</w:t>
      </w:r>
      <w:r w:rsidRPr="00852CD2">
        <w:rPr>
          <w:rFonts w:ascii="Titillium" w:eastAsia="Titillium" w:hAnsi="Titillium" w:cs="Titillium"/>
          <w:sz w:val="22"/>
        </w:rPr>
        <w:t xml:space="preserve"> verifica il possesso dei requisiti di ordine speciale accedendo al fascicolo virtuale dell’operatore economico (di seguito: FVOE). </w:t>
      </w:r>
    </w:p>
    <w:p w14:paraId="051B0AD7" w14:textId="6E5D0A22" w:rsidR="00C95BBC" w:rsidRDefault="00852CD2" w:rsidP="00C95BBC">
      <w:pPr>
        <w:spacing w:before="60" w:after="60"/>
        <w:rPr>
          <w:rFonts w:ascii="Titillium" w:eastAsia="Titillium" w:hAnsi="Titillium" w:cs="Titillium"/>
          <w:sz w:val="22"/>
        </w:rPr>
      </w:pPr>
      <w:r w:rsidRPr="00852CD2">
        <w:rPr>
          <w:rFonts w:ascii="Titillium" w:eastAsia="Titillium" w:hAnsi="Titillium" w:cs="Titillium"/>
          <w:sz w:val="22"/>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r>
        <w:rPr>
          <w:rFonts w:ascii="Titillium" w:eastAsia="Titillium" w:hAnsi="Titillium" w:cs="Titillium"/>
          <w:sz w:val="22"/>
        </w:rPr>
        <w:t xml:space="preserve">, </w:t>
      </w:r>
      <w:r w:rsidR="00C95BBC">
        <w:rPr>
          <w:rFonts w:ascii="Titillium" w:eastAsia="Titillium" w:hAnsi="Titillium" w:cs="Titillium"/>
          <w:sz w:val="22"/>
        </w:rPr>
        <w:t>salvo diversa richiesta da parte della SUA.</w:t>
      </w:r>
    </w:p>
    <w:p w14:paraId="4CCA000B" w14:textId="77777777" w:rsidR="00852CD2" w:rsidRPr="00C95BBC" w:rsidRDefault="00852CD2" w:rsidP="00C95BBC">
      <w:pPr>
        <w:spacing w:before="60" w:after="60"/>
        <w:rPr>
          <w:rFonts w:ascii="Titillium" w:eastAsia="Titillium" w:hAnsi="Titillium" w:cs="Titillium"/>
          <w:sz w:val="22"/>
        </w:rPr>
      </w:pPr>
    </w:p>
    <w:p w14:paraId="0000010F" w14:textId="51F34D5F" w:rsidR="008C3B99" w:rsidRDefault="00691055">
      <w:pPr>
        <w:pStyle w:val="Titolo3"/>
        <w:ind w:left="426" w:hanging="426"/>
      </w:pPr>
      <w:bookmarkStart w:id="26" w:name="_Toc139614050"/>
      <w:r>
        <w:rPr>
          <w:rFonts w:ascii="Titillium" w:eastAsia="Titillium" w:hAnsi="Titillium" w:cs="Titillium"/>
        </w:rPr>
        <w:t>REQUISITI DI IDONEITÀ</w:t>
      </w:r>
      <w:r w:rsidR="00C668C5">
        <w:rPr>
          <w:rFonts w:ascii="Titillium" w:eastAsia="Titillium" w:hAnsi="Titillium" w:cs="Titillium"/>
          <w:lang w:val="it-IT"/>
        </w:rPr>
        <w:t xml:space="preserve"> PROFESSIONALE</w:t>
      </w:r>
      <w:bookmarkEnd w:id="26"/>
    </w:p>
    <w:p w14:paraId="3DE16C4F" w14:textId="77777777" w:rsidR="004B18AD" w:rsidRPr="004B18AD" w:rsidRDefault="004B18AD" w:rsidP="004B18AD">
      <w:pPr>
        <w:spacing w:before="60" w:after="60"/>
        <w:rPr>
          <w:rFonts w:ascii="Titillium" w:eastAsia="Titillium" w:hAnsi="Titillium" w:cs="Titillium"/>
          <w:sz w:val="22"/>
        </w:rPr>
      </w:pPr>
      <w:bookmarkStart w:id="27" w:name="_Toc139614051"/>
      <w:r w:rsidRPr="004B18AD">
        <w:rPr>
          <w:rFonts w:ascii="Titillium" w:eastAsia="Titillium" w:hAnsi="Titillium" w:cs="Titillium"/>
          <w:sz w:val="22"/>
        </w:rPr>
        <w:t>Costituiscono requisiti di idoneità professionale:</w:t>
      </w:r>
    </w:p>
    <w:p w14:paraId="0C04F8AE" w14:textId="77777777" w:rsidR="004B18AD" w:rsidRPr="004B18AD" w:rsidRDefault="004B18AD" w:rsidP="004B18AD">
      <w:pPr>
        <w:widowControl w:val="0"/>
        <w:numPr>
          <w:ilvl w:val="1"/>
          <w:numId w:val="39"/>
        </w:numPr>
        <w:spacing w:after="240"/>
        <w:ind w:left="110" w:right="6" w:firstLine="0"/>
        <w:rPr>
          <w:rFonts w:asciiTheme="minorHAnsi" w:eastAsia="Calibri" w:hAnsiTheme="minorHAnsi" w:cstheme="minorHAnsi"/>
          <w:sz w:val="22"/>
        </w:rPr>
      </w:pPr>
      <w:bookmarkStart w:id="28" w:name="_heading=h.2xcytpi" w:colFirst="0" w:colLast="0"/>
      <w:bookmarkEnd w:id="28"/>
      <w:r w:rsidRPr="004B18AD">
        <w:rPr>
          <w:rFonts w:asciiTheme="minorHAnsi" w:eastAsia="Calibri" w:hAnsiTheme="minorHAnsi" w:cstheme="minorHAnsi"/>
          <w:i/>
          <w:iCs/>
          <w:sz w:val="22"/>
        </w:rPr>
        <w:t>ai sensi dell’art. 100, comma 1, lett. a) e comma 3, del Codice</w:t>
      </w:r>
      <w:r w:rsidRPr="004B18AD">
        <w:rPr>
          <w:rFonts w:asciiTheme="minorHAnsi" w:eastAsia="Calibri" w:hAnsiTheme="minorHAnsi" w:cstheme="minorHAnsi"/>
          <w:sz w:val="22"/>
        </w:rPr>
        <w:t xml:space="preserve">, iscrizione alla </w:t>
      </w:r>
      <w:r w:rsidRPr="004B18AD">
        <w:rPr>
          <w:rFonts w:asciiTheme="minorHAnsi" w:eastAsia="Calibri" w:hAnsiTheme="minorHAnsi" w:cstheme="minorHAnsi"/>
          <w:b/>
          <w:bCs/>
          <w:sz w:val="22"/>
        </w:rPr>
        <w:t>Camera di Commercio</w:t>
      </w:r>
      <w:r w:rsidRPr="004B18AD">
        <w:rPr>
          <w:rFonts w:asciiTheme="minorHAnsi" w:eastAsia="Calibri" w:hAnsiTheme="minorHAnsi" w:cstheme="minorHAnsi"/>
          <w:sz w:val="22"/>
        </w:rPr>
        <w:t xml:space="preserve"> e/o in un registro professionale o commerciale dello Stato di residenza per i concorrenti non aventi sede in Italia. Nello specifico, i concorrenti dovranno risultare iscritti per attività pertinenti anche se non coincidenti con l’oggetto del presente appalto, per le effettive prestazioni che verranno svolte;</w:t>
      </w:r>
    </w:p>
    <w:p w14:paraId="35C4E6DB" w14:textId="77777777" w:rsidR="004B18AD" w:rsidRPr="004B18AD" w:rsidRDefault="004B18AD" w:rsidP="004B18AD">
      <w:pPr>
        <w:pBdr>
          <w:top w:val="nil"/>
          <w:left w:val="nil"/>
          <w:bottom w:val="nil"/>
          <w:right w:val="nil"/>
          <w:between w:val="nil"/>
        </w:pBdr>
        <w:spacing w:before="60" w:after="60"/>
        <w:rPr>
          <w:rFonts w:ascii="Titillium" w:eastAsia="Titillium" w:hAnsi="Titillium" w:cs="Titillium"/>
          <w:sz w:val="22"/>
        </w:rPr>
      </w:pPr>
      <w:r w:rsidRPr="004B18AD">
        <w:rPr>
          <w:rFonts w:ascii="Titillium" w:eastAsia="Titillium" w:hAnsi="Titillium" w:cs="Titillium"/>
          <w:sz w:val="22"/>
        </w:rPr>
        <w:lastRenderedPageBreak/>
        <w:t>Per l’operatore economico di altro Stato membro, non residente in Italia: iscrizione in uno dei registri professionali o commerciali degli altri Stati membri di cui all’allegato II.11 del Codice.</w:t>
      </w:r>
    </w:p>
    <w:p w14:paraId="5DD92983" w14:textId="77777777" w:rsidR="004B18AD" w:rsidRPr="004B18AD" w:rsidRDefault="004B18AD" w:rsidP="004B18AD">
      <w:pPr>
        <w:pBdr>
          <w:top w:val="nil"/>
          <w:left w:val="nil"/>
          <w:bottom w:val="nil"/>
          <w:right w:val="nil"/>
          <w:between w:val="nil"/>
        </w:pBdr>
        <w:spacing w:before="60" w:after="60"/>
        <w:rPr>
          <w:rFonts w:ascii="Titillium" w:eastAsia="Titillium" w:hAnsi="Titillium" w:cs="Titillium"/>
          <w:sz w:val="22"/>
        </w:rPr>
      </w:pPr>
      <w:r w:rsidRPr="004B18AD">
        <w:rPr>
          <w:rFonts w:ascii="Titillium" w:eastAsia="Titillium" w:hAnsi="Titillium" w:cs="Titillium"/>
          <w:sz w:val="22"/>
        </w:rPr>
        <w:t>Ai fini della comprova, l’iscrizione nel Registro è acquisita d’ufficio dalla SUA tramite il FVOE. Gli operatori stabiliti in altri Stati membri caricano nel fascicolo virtuale i dati e le informazioni utili alla comprova del requisito, se disponibili.</w:t>
      </w:r>
    </w:p>
    <w:p w14:paraId="6F1A6B24" w14:textId="77777777" w:rsidR="004B18AD" w:rsidRPr="004B18AD" w:rsidRDefault="004B18AD" w:rsidP="004B18AD">
      <w:pPr>
        <w:pBdr>
          <w:top w:val="nil"/>
          <w:left w:val="nil"/>
          <w:bottom w:val="nil"/>
          <w:right w:val="nil"/>
          <w:between w:val="nil"/>
        </w:pBdr>
        <w:spacing w:before="60" w:after="60"/>
        <w:rPr>
          <w:rFonts w:ascii="Titillium" w:eastAsia="Titillium" w:hAnsi="Titillium" w:cs="Titillium"/>
          <w:sz w:val="22"/>
        </w:rPr>
      </w:pPr>
    </w:p>
    <w:p w14:paraId="638D3B23" w14:textId="77777777" w:rsidR="004B18AD" w:rsidRPr="004B18AD" w:rsidRDefault="004B18AD" w:rsidP="004B18AD">
      <w:pPr>
        <w:numPr>
          <w:ilvl w:val="1"/>
          <w:numId w:val="39"/>
        </w:numPr>
        <w:spacing w:after="160"/>
        <w:ind w:left="426" w:hanging="284"/>
        <w:rPr>
          <w:rFonts w:asciiTheme="minorHAnsi" w:eastAsia="Calibri" w:hAnsiTheme="minorHAnsi" w:cstheme="minorHAnsi"/>
          <w:b/>
          <w:bCs/>
          <w:i/>
          <w:iCs/>
          <w:sz w:val="22"/>
        </w:rPr>
      </w:pPr>
      <w:r w:rsidRPr="004B18AD">
        <w:rPr>
          <w:rFonts w:asciiTheme="minorHAnsi" w:eastAsia="Calibri" w:hAnsiTheme="minorHAnsi" w:cstheme="minorHAnsi"/>
          <w:sz w:val="22"/>
        </w:rPr>
        <w:t>ai sensi dell’art. 100, comma 1, lett. a) e comma 3, del Codice,</w:t>
      </w:r>
      <w:r w:rsidRPr="004B18AD">
        <w:rPr>
          <w:rFonts w:asciiTheme="minorHAnsi" w:eastAsia="Calibri" w:hAnsiTheme="minorHAnsi" w:cstheme="minorHAnsi"/>
          <w:b/>
          <w:bCs/>
          <w:i/>
          <w:iCs/>
          <w:sz w:val="22"/>
        </w:rPr>
        <w:t xml:space="preserve"> </w:t>
      </w:r>
      <w:r w:rsidRPr="004B18AD">
        <w:rPr>
          <w:rFonts w:asciiTheme="minorHAnsi" w:eastAsia="Calibri" w:hAnsiTheme="minorHAnsi" w:cstheme="minorHAnsi"/>
          <w:sz w:val="22"/>
        </w:rPr>
        <w:t>iscrizione</w:t>
      </w:r>
      <w:r w:rsidRPr="004B18AD">
        <w:rPr>
          <w:rFonts w:asciiTheme="minorHAnsi" w:eastAsia="Calibri" w:hAnsiTheme="minorHAnsi" w:cstheme="minorHAnsi"/>
          <w:b/>
          <w:bCs/>
          <w:sz w:val="22"/>
        </w:rPr>
        <w:t xml:space="preserve"> all'Albo Nazionale Gestori Ambientali ai sensi dell'art. 212 del D.Lgs 152/06 per le seguenti categorie e classi minime:</w:t>
      </w:r>
      <w:r w:rsidRPr="004B18AD">
        <w:rPr>
          <w:rFonts w:asciiTheme="minorHAnsi" w:eastAsia="Calibri" w:hAnsiTheme="minorHAnsi" w:cstheme="minorHAnsi"/>
          <w:b/>
          <w:bCs/>
          <w:i/>
          <w:iCs/>
          <w:sz w:val="22"/>
        </w:rPr>
        <w:t xml:space="preserve">  </w:t>
      </w:r>
    </w:p>
    <w:p w14:paraId="3C229FAE" w14:textId="77777777" w:rsidR="004B18AD" w:rsidRPr="004B18AD" w:rsidRDefault="004B18AD" w:rsidP="004B18AD">
      <w:pPr>
        <w:spacing w:after="160"/>
        <w:ind w:left="426"/>
        <w:rPr>
          <w:rFonts w:asciiTheme="minorHAnsi" w:eastAsia="Calibri" w:hAnsiTheme="minorHAnsi" w:cstheme="minorHAnsi"/>
          <w:b/>
          <w:bCs/>
          <w:i/>
          <w:iCs/>
          <w:sz w:val="22"/>
        </w:rPr>
      </w:pPr>
      <w:r w:rsidRPr="004B18AD">
        <w:rPr>
          <w:rFonts w:asciiTheme="minorHAnsi" w:eastAsia="Calibri" w:hAnsiTheme="minorHAnsi" w:cstheme="minorHAnsi"/>
          <w:b/>
          <w:bCs/>
          <w:i/>
          <w:iCs/>
          <w:sz w:val="22"/>
        </w:rPr>
        <w:t>Categoria 1: raccolta e trasporto di rifiuti urbani - D1 Sottocategoria "Raccolta differenziata, rifiuti ingombranti e raccolta multimateriale" – classe F</w:t>
      </w:r>
    </w:p>
    <w:p w14:paraId="1754BA9E" w14:textId="77777777" w:rsidR="004B18AD" w:rsidRPr="004B18AD" w:rsidRDefault="004B18AD" w:rsidP="004B18AD">
      <w:pPr>
        <w:spacing w:after="160"/>
        <w:ind w:left="426"/>
        <w:rPr>
          <w:rFonts w:asciiTheme="minorHAnsi" w:eastAsia="Calibri" w:hAnsiTheme="minorHAnsi" w:cstheme="minorHAnsi"/>
          <w:sz w:val="22"/>
        </w:rPr>
      </w:pPr>
      <w:r w:rsidRPr="004B18AD">
        <w:rPr>
          <w:rFonts w:asciiTheme="minorHAnsi" w:eastAsia="Calibri" w:hAnsiTheme="minorHAnsi" w:cstheme="minorHAnsi"/>
          <w:sz w:val="22"/>
        </w:rPr>
        <w:t xml:space="preserve">Possono partecipare alla presente gara anche gli intermediari di cui alla Categoria 8 (intermediazione e commercio di rifiuti senza detenzione dei rifiuti stessi), classe F, </w:t>
      </w:r>
      <w:r w:rsidRPr="004B18AD">
        <w:rPr>
          <w:rFonts w:asciiTheme="minorHAnsi" w:eastAsia="Calibri" w:hAnsiTheme="minorHAnsi" w:cstheme="minorHAnsi"/>
          <w:sz w:val="22"/>
          <w:u w:val="single"/>
        </w:rPr>
        <w:t>purché attestino/dimostrino la disponibilità, per tutta la durata dell’appalto e per un quantitativo almeno pari a quello posto a gara, di un impianto autorizzato in operazioni conformi a quelle del presente appalto</w:t>
      </w:r>
      <w:r w:rsidRPr="004B18AD">
        <w:rPr>
          <w:rFonts w:asciiTheme="minorHAnsi" w:eastAsia="Calibri" w:hAnsiTheme="minorHAnsi" w:cstheme="minorHAnsi"/>
          <w:sz w:val="22"/>
        </w:rPr>
        <w:t xml:space="preserve">. </w:t>
      </w:r>
    </w:p>
    <w:p w14:paraId="28880229" w14:textId="77777777" w:rsidR="004B18AD" w:rsidRPr="004B18AD" w:rsidRDefault="004B18AD" w:rsidP="004B18AD">
      <w:pPr>
        <w:pStyle w:val="Paragrafoelenco"/>
        <w:pBdr>
          <w:top w:val="nil"/>
          <w:left w:val="nil"/>
          <w:bottom w:val="nil"/>
          <w:right w:val="nil"/>
          <w:between w:val="nil"/>
        </w:pBdr>
        <w:spacing w:before="60" w:after="60"/>
        <w:ind w:left="498"/>
        <w:rPr>
          <w:rFonts w:ascii="Titillium" w:eastAsia="Titillium" w:hAnsi="Titillium" w:cs="Titillium"/>
          <w:sz w:val="22"/>
        </w:rPr>
      </w:pPr>
      <w:r w:rsidRPr="004B18AD">
        <w:rPr>
          <w:rFonts w:ascii="Titillium" w:eastAsia="Titillium" w:hAnsi="Titillium" w:cs="Titillium"/>
          <w:sz w:val="22"/>
        </w:rPr>
        <w:t>Per l’operatore economico di altro Stato membro, non residente in Italia: iscrizione in uno dei registri professionali o commerciali degli altri Stati membri di cui all’allegato II.11 del Codice.</w:t>
      </w:r>
    </w:p>
    <w:p w14:paraId="04C7B2AB" w14:textId="77777777" w:rsidR="004B18AD" w:rsidRPr="004B18AD" w:rsidRDefault="004B18AD" w:rsidP="004B18AD">
      <w:pPr>
        <w:pStyle w:val="Paragrafoelenco"/>
        <w:pBdr>
          <w:top w:val="nil"/>
          <w:left w:val="nil"/>
          <w:bottom w:val="nil"/>
          <w:right w:val="nil"/>
          <w:between w:val="nil"/>
        </w:pBdr>
        <w:spacing w:before="60" w:after="60"/>
        <w:ind w:left="498"/>
        <w:rPr>
          <w:rFonts w:ascii="Titillium" w:eastAsia="Titillium" w:hAnsi="Titillium" w:cs="Titillium"/>
          <w:sz w:val="22"/>
        </w:rPr>
      </w:pPr>
      <w:bookmarkStart w:id="29" w:name="_Hlk153879144"/>
      <w:r w:rsidRPr="004B18AD">
        <w:rPr>
          <w:rFonts w:ascii="Titillium" w:eastAsia="Titillium" w:hAnsi="Titillium" w:cs="Titillium"/>
          <w:sz w:val="22"/>
        </w:rPr>
        <w:t>Ai fini della comprova, l’iscrizione nel Registro è acquisita d’ufficio dalla SUA tramite il FVOE. Gli operatori stabiliti in altri Stati membri caricano nel fascicolo virtuale i dati e le informazioni utili alla comprova del requisito, se disponibili.</w:t>
      </w:r>
    </w:p>
    <w:bookmarkEnd w:id="29"/>
    <w:p w14:paraId="7C1E0071" w14:textId="77777777" w:rsidR="004B18AD" w:rsidRPr="004B18AD" w:rsidRDefault="004B18AD" w:rsidP="004B18AD">
      <w:pPr>
        <w:numPr>
          <w:ilvl w:val="1"/>
          <w:numId w:val="39"/>
        </w:numPr>
        <w:spacing w:after="160"/>
        <w:ind w:left="426" w:hanging="284"/>
        <w:rPr>
          <w:rFonts w:asciiTheme="minorHAnsi" w:eastAsia="Calibri" w:hAnsiTheme="minorHAnsi" w:cstheme="minorHAnsi"/>
          <w:sz w:val="22"/>
        </w:rPr>
      </w:pPr>
      <w:r w:rsidRPr="004B18AD">
        <w:rPr>
          <w:rFonts w:asciiTheme="minorHAnsi" w:eastAsia="Calibri" w:hAnsiTheme="minorHAnsi" w:cstheme="minorHAnsi"/>
          <w:sz w:val="22"/>
        </w:rPr>
        <w:t xml:space="preserve"> </w:t>
      </w:r>
      <w:r w:rsidRPr="004B18AD">
        <w:rPr>
          <w:rFonts w:asciiTheme="minorHAnsi" w:eastAsia="Calibri" w:hAnsiTheme="minorHAnsi" w:cstheme="minorHAnsi"/>
          <w:i/>
          <w:iCs/>
          <w:sz w:val="22"/>
        </w:rPr>
        <w:t>ai sensi dell’art. 100, comma 1, lett. a) e comma 3, del Codice</w:t>
      </w:r>
      <w:r w:rsidRPr="004B18AD">
        <w:rPr>
          <w:rFonts w:asciiTheme="minorHAnsi" w:eastAsia="Calibri" w:hAnsiTheme="minorHAnsi" w:cstheme="minorHAnsi"/>
          <w:sz w:val="22"/>
        </w:rPr>
        <w:t xml:space="preserve">, Iscrizione, ai sensi e per gli effetti della Legge n. 190/2012 e ss.mm.ii., alla </w:t>
      </w:r>
      <w:r w:rsidRPr="004B18AD">
        <w:rPr>
          <w:rFonts w:asciiTheme="minorHAnsi" w:eastAsia="Calibri" w:hAnsiTheme="minorHAnsi" w:cstheme="minorHAnsi"/>
          <w:b/>
          <w:bCs/>
          <w:sz w:val="22"/>
        </w:rPr>
        <w:t>"White List"</w:t>
      </w:r>
      <w:r w:rsidRPr="004B18AD">
        <w:rPr>
          <w:rFonts w:asciiTheme="minorHAnsi" w:eastAsia="Calibri" w:hAnsiTheme="minorHAnsi" w:cstheme="minorHAnsi"/>
          <w:sz w:val="22"/>
        </w:rPr>
        <w:t xml:space="preserve"> presso la competente Prefettura nella categoria X “Servizi ambientali, comprese la attività di raccolta, di trasporto nazionale e trasfrontaliero, anche per conto terzi, di trattamento e smaltimento dei rifiuti, nonché le attività di risanamento e di bonifica e gli altri servizi connessi alla gestione dei rifiuti”. Possono partecipare alla presente procedura anche coloro che non ancora iscritti ne abbiano fatto richiesta.</w:t>
      </w:r>
    </w:p>
    <w:p w14:paraId="2603E357" w14:textId="77777777" w:rsidR="004B18AD" w:rsidRPr="004B18AD" w:rsidRDefault="004B18AD" w:rsidP="004B18AD">
      <w:pPr>
        <w:pStyle w:val="Paragrafoelenco"/>
        <w:pBdr>
          <w:top w:val="nil"/>
          <w:left w:val="nil"/>
          <w:bottom w:val="nil"/>
          <w:right w:val="nil"/>
          <w:between w:val="nil"/>
        </w:pBdr>
        <w:spacing w:before="60" w:after="60"/>
        <w:ind w:left="498"/>
        <w:rPr>
          <w:rFonts w:ascii="Titillium" w:eastAsia="Titillium" w:hAnsi="Titillium" w:cs="Titillium"/>
          <w:sz w:val="22"/>
        </w:rPr>
      </w:pPr>
      <w:r w:rsidRPr="004B18AD">
        <w:rPr>
          <w:rFonts w:ascii="Titillium" w:eastAsia="Titillium" w:hAnsi="Titillium" w:cs="Titillium"/>
          <w:sz w:val="22"/>
        </w:rPr>
        <w:t xml:space="preserve">Per l’operatore economico di altro Stato membro, non residente in Italia: iscrizione in uno dei registri professionali o commerciali degli altri Stati membri di cui all’allegato II.11 del Codice. </w:t>
      </w:r>
    </w:p>
    <w:p w14:paraId="7E3556D8" w14:textId="77777777" w:rsidR="004B18AD" w:rsidRPr="004B18AD" w:rsidRDefault="004B18AD" w:rsidP="004B18AD">
      <w:pPr>
        <w:pStyle w:val="Paragrafoelenco"/>
        <w:pBdr>
          <w:top w:val="nil"/>
          <w:left w:val="nil"/>
          <w:bottom w:val="nil"/>
          <w:right w:val="nil"/>
          <w:between w:val="nil"/>
        </w:pBdr>
        <w:spacing w:before="60" w:after="60"/>
        <w:ind w:left="498"/>
        <w:rPr>
          <w:rFonts w:ascii="Titillium" w:eastAsia="Titillium" w:hAnsi="Titillium" w:cs="Titillium"/>
          <w:sz w:val="22"/>
        </w:rPr>
      </w:pPr>
      <w:r w:rsidRPr="004B18AD">
        <w:rPr>
          <w:rFonts w:ascii="Titillium" w:eastAsia="Titillium" w:hAnsi="Titillium" w:cs="Titillium"/>
          <w:sz w:val="22"/>
        </w:rPr>
        <w:t>Ai fini della comprova, l’iscrizione è acquisita d’ufficio dalla SUA tramite il FVOE oppure sui siti ufficiali delle Prefetture. Gli operatori stabiliti in altri Stati membri caricano nel fascicolo virtuale i dati e le informazioni utili alla comprova del requisito, se disponibili.</w:t>
      </w:r>
    </w:p>
    <w:p w14:paraId="00000116" w14:textId="77777777" w:rsidR="008C3B99" w:rsidRDefault="00691055">
      <w:pPr>
        <w:pStyle w:val="Titolo3"/>
        <w:ind w:left="426" w:hanging="426"/>
      </w:pPr>
      <w:r>
        <w:rPr>
          <w:rFonts w:ascii="Titillium" w:eastAsia="Titillium" w:hAnsi="Titillium" w:cs="Titillium"/>
        </w:rPr>
        <w:t>REQUISITI DI CAPACITÀ ECONOMICA E FINANZIARIA</w:t>
      </w:r>
      <w:bookmarkEnd w:id="27"/>
      <w:r>
        <w:rPr>
          <w:rFonts w:ascii="Titillium" w:eastAsia="Titillium" w:hAnsi="Titillium" w:cs="Titillium"/>
        </w:rPr>
        <w:t xml:space="preserve"> </w:t>
      </w:r>
    </w:p>
    <w:p w14:paraId="7E1DE9CF" w14:textId="77777777" w:rsidR="004B18AD" w:rsidRPr="004B18AD" w:rsidRDefault="004B18AD" w:rsidP="004B18AD">
      <w:pPr>
        <w:spacing w:before="60" w:after="60"/>
        <w:rPr>
          <w:rFonts w:ascii="Titillium" w:eastAsia="Titillium" w:hAnsi="Titillium" w:cs="Titillium"/>
          <w:sz w:val="22"/>
        </w:rPr>
      </w:pPr>
      <w:r w:rsidRPr="004B18AD">
        <w:rPr>
          <w:rFonts w:ascii="Titillium" w:eastAsia="Titillium" w:hAnsi="Titillium" w:cs="Titillium"/>
          <w:sz w:val="22"/>
        </w:rPr>
        <w:t>I requisiti di capacità economica e finanziaria sono rappresentati da:</w:t>
      </w:r>
    </w:p>
    <w:p w14:paraId="5C9F9C63" w14:textId="77777777" w:rsidR="004B18AD" w:rsidRPr="004B18AD" w:rsidRDefault="004B18AD" w:rsidP="004B18AD">
      <w:pPr>
        <w:numPr>
          <w:ilvl w:val="0"/>
          <w:numId w:val="2"/>
        </w:numPr>
        <w:pBdr>
          <w:top w:val="nil"/>
          <w:left w:val="nil"/>
          <w:bottom w:val="nil"/>
          <w:right w:val="nil"/>
          <w:between w:val="nil"/>
        </w:pBdr>
        <w:spacing w:before="60" w:after="60"/>
        <w:rPr>
          <w:rFonts w:ascii="Titillium" w:eastAsia="Titillium" w:hAnsi="Titillium" w:cs="Titillium"/>
          <w:iCs/>
          <w:sz w:val="22"/>
        </w:rPr>
      </w:pPr>
      <w:bookmarkStart w:id="30" w:name="_heading=h.3whwml4" w:colFirst="0" w:colLast="0"/>
      <w:bookmarkStart w:id="31" w:name="_Hlk139297583"/>
      <w:bookmarkEnd w:id="30"/>
      <w:r w:rsidRPr="004B18AD">
        <w:rPr>
          <w:rFonts w:ascii="Titillium" w:hAnsi="Titillium" w:cs="Arial"/>
          <w:bCs/>
          <w:i/>
          <w:iCs/>
          <w:sz w:val="22"/>
        </w:rPr>
        <w:t>ai sensi dell’art. 100, comma 1, lett. b) e comma 11, del Codice</w:t>
      </w:r>
      <w:r w:rsidRPr="004B18AD">
        <w:rPr>
          <w:rFonts w:ascii="Titillium" w:hAnsi="Titillium" w:cs="Arial"/>
          <w:bCs/>
          <w:i/>
          <w:sz w:val="22"/>
        </w:rPr>
        <w:t>,</w:t>
      </w:r>
      <w:r w:rsidRPr="004B18AD">
        <w:rPr>
          <w:rFonts w:ascii="Titillium" w:hAnsi="Titillium" w:cs="Arial"/>
          <w:b/>
          <w:i/>
          <w:sz w:val="22"/>
        </w:rPr>
        <w:t xml:space="preserve"> </w:t>
      </w:r>
      <w:r w:rsidRPr="004B18AD">
        <w:rPr>
          <w:rFonts w:ascii="Titillium" w:hAnsi="Titillium" w:cs="Arial"/>
          <w:bCs/>
          <w:iCs/>
          <w:sz w:val="22"/>
        </w:rPr>
        <w:t>possesso di un</w:t>
      </w:r>
      <w:r w:rsidRPr="004B18AD">
        <w:rPr>
          <w:rFonts w:ascii="Titillium" w:hAnsi="Titillium" w:cs="Arial"/>
          <w:b/>
          <w:i/>
          <w:sz w:val="22"/>
        </w:rPr>
        <w:t xml:space="preserve"> </w:t>
      </w:r>
      <w:r w:rsidRPr="004B18AD">
        <w:rPr>
          <w:rFonts w:ascii="Titillium" w:hAnsi="Titillium" w:cs="Arial"/>
          <w:b/>
          <w:bCs/>
          <w:sz w:val="22"/>
        </w:rPr>
        <w:t>fatturato globale</w:t>
      </w:r>
      <w:r w:rsidRPr="004B18AD">
        <w:rPr>
          <w:rFonts w:ascii="Titillium" w:hAnsi="Titillium" w:cs="Arial"/>
          <w:sz w:val="22"/>
        </w:rPr>
        <w:t xml:space="preserve"> maturato nel triennio precedente a quello di indizione della procedura pari almeno a € 364.974,33. </w:t>
      </w:r>
    </w:p>
    <w:bookmarkEnd w:id="31"/>
    <w:p w14:paraId="723F7B45" w14:textId="77777777" w:rsidR="004B18AD" w:rsidRPr="004B18AD" w:rsidRDefault="004B18AD" w:rsidP="004B18AD">
      <w:pPr>
        <w:rPr>
          <w:rFonts w:ascii="Titillium" w:eastAsia="Titillium" w:hAnsi="Titillium" w:cs="Titillium"/>
          <w:sz w:val="22"/>
        </w:rPr>
      </w:pPr>
      <w:r w:rsidRPr="004B18AD">
        <w:rPr>
          <w:rFonts w:ascii="Titillium" w:eastAsia="Titillium" w:hAnsi="Titillium" w:cs="Titillium"/>
          <w:sz w:val="22"/>
          <w:u w:val="single"/>
        </w:rPr>
        <w:t>La comprova del requisito</w:t>
      </w:r>
      <w:r w:rsidRPr="004B18AD">
        <w:rPr>
          <w:rFonts w:ascii="Titillium" w:eastAsia="Titillium" w:hAnsi="Titillium" w:cs="Titillium"/>
          <w:sz w:val="22"/>
        </w:rPr>
        <w:t xml:space="preserve"> è fornita mediante uno dei seguenti documenti:</w:t>
      </w:r>
    </w:p>
    <w:p w14:paraId="08690932" w14:textId="77777777" w:rsidR="004B18AD" w:rsidRPr="004B18AD" w:rsidRDefault="004B18AD" w:rsidP="004B18AD">
      <w:pPr>
        <w:numPr>
          <w:ilvl w:val="0"/>
          <w:numId w:val="5"/>
        </w:numPr>
        <w:pBdr>
          <w:top w:val="nil"/>
          <w:left w:val="nil"/>
          <w:bottom w:val="nil"/>
          <w:right w:val="nil"/>
          <w:between w:val="nil"/>
        </w:pBdr>
        <w:rPr>
          <w:rFonts w:eastAsia="Garamond"/>
          <w:color w:val="000000"/>
          <w:sz w:val="22"/>
        </w:rPr>
      </w:pPr>
      <w:r w:rsidRPr="004B18AD">
        <w:rPr>
          <w:rFonts w:ascii="Titillium" w:eastAsia="Titillium" w:hAnsi="Titillium" w:cs="Titillium"/>
          <w:sz w:val="22"/>
        </w:rPr>
        <w:t xml:space="preserve">per le società di capitali mediante bilanci, o estratti di essi, approvati alla data di scadenza del </w:t>
      </w:r>
      <w:r w:rsidRPr="004B18AD">
        <w:rPr>
          <w:rFonts w:ascii="Titillium" w:eastAsia="Titillium" w:hAnsi="Titillium" w:cs="Titillium"/>
          <w:color w:val="000000"/>
          <w:sz w:val="22"/>
        </w:rPr>
        <w:t xml:space="preserve">termine per la presentazione delle offerte corredati della nota integrativa; </w:t>
      </w:r>
    </w:p>
    <w:p w14:paraId="409271D8" w14:textId="77777777" w:rsidR="004B18AD" w:rsidRPr="004B18AD" w:rsidRDefault="004B18AD" w:rsidP="004B18AD">
      <w:pPr>
        <w:numPr>
          <w:ilvl w:val="0"/>
          <w:numId w:val="5"/>
        </w:numPr>
        <w:pBdr>
          <w:top w:val="nil"/>
          <w:left w:val="nil"/>
          <w:bottom w:val="nil"/>
          <w:right w:val="nil"/>
          <w:between w:val="nil"/>
        </w:pBdr>
        <w:rPr>
          <w:rFonts w:ascii="Titillium" w:eastAsia="Titillium" w:hAnsi="Titillium" w:cs="Titillium"/>
          <w:color w:val="000000"/>
          <w:sz w:val="22"/>
        </w:rPr>
      </w:pPr>
      <w:r w:rsidRPr="004B18AD">
        <w:rPr>
          <w:rFonts w:ascii="Titillium" w:eastAsia="Titillium" w:hAnsi="Titillium" w:cs="Titillium"/>
          <w:color w:val="000000"/>
          <w:sz w:val="22"/>
        </w:rPr>
        <w:t>per gli operatori economici costituiti in forma d’impresa individuale ovvero di società di persone mediante copia del Modello Unico o la Dichiarazione IVA;</w:t>
      </w:r>
    </w:p>
    <w:p w14:paraId="4D264B87" w14:textId="77777777" w:rsidR="004B18AD" w:rsidRPr="004B18AD" w:rsidRDefault="004B18AD" w:rsidP="004B18AD">
      <w:pPr>
        <w:numPr>
          <w:ilvl w:val="0"/>
          <w:numId w:val="5"/>
        </w:numPr>
        <w:pBdr>
          <w:top w:val="nil"/>
          <w:left w:val="nil"/>
          <w:bottom w:val="nil"/>
          <w:right w:val="nil"/>
          <w:between w:val="nil"/>
        </w:pBdr>
        <w:spacing w:after="60"/>
        <w:ind w:left="419" w:hanging="357"/>
        <w:rPr>
          <w:rFonts w:eastAsia="Garamond"/>
          <w:color w:val="000000"/>
          <w:sz w:val="22"/>
        </w:rPr>
      </w:pPr>
      <w:r w:rsidRPr="004B18AD">
        <w:rPr>
          <w:rFonts w:ascii="Titillium" w:eastAsia="Titillium" w:hAnsi="Titillium" w:cs="Titillium"/>
          <w:color w:val="000000"/>
          <w:sz w:val="22"/>
        </w:rPr>
        <w:lastRenderedPageBreak/>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e la tipologia (causale della fatturazione) del fatturato dichiarato in sede di partecipazione.</w:t>
      </w:r>
    </w:p>
    <w:p w14:paraId="512C4EA3" w14:textId="77777777" w:rsidR="004B18AD" w:rsidRPr="004B18AD" w:rsidRDefault="004B18AD" w:rsidP="004B18AD">
      <w:pPr>
        <w:pBdr>
          <w:top w:val="nil"/>
          <w:left w:val="nil"/>
          <w:bottom w:val="nil"/>
          <w:right w:val="nil"/>
          <w:between w:val="nil"/>
        </w:pBdr>
        <w:spacing w:after="60"/>
        <w:ind w:left="62"/>
        <w:rPr>
          <w:rFonts w:ascii="Titillium" w:eastAsia="Titillium" w:hAnsi="Titillium" w:cs="Titillium"/>
          <w:color w:val="000000"/>
          <w:sz w:val="22"/>
        </w:rPr>
      </w:pPr>
      <w:r w:rsidRPr="004B18AD">
        <w:rPr>
          <w:rFonts w:ascii="Titillium" w:eastAsia="Titillium" w:hAnsi="Titillium" w:cs="Titillium"/>
          <w:color w:val="000000"/>
          <w:sz w:val="22"/>
        </w:rPr>
        <w:t>Potranno, altresì, essere richiesti i seguenti documenti:</w:t>
      </w:r>
    </w:p>
    <w:p w14:paraId="2BD19FD4" w14:textId="77777777" w:rsidR="004B18AD" w:rsidRPr="004B18AD" w:rsidRDefault="004B18AD" w:rsidP="004B18AD">
      <w:pPr>
        <w:tabs>
          <w:tab w:val="left" w:pos="426"/>
        </w:tabs>
        <w:spacing w:before="60" w:after="60"/>
        <w:ind w:left="426" w:hanging="284"/>
        <w:rPr>
          <w:rFonts w:ascii="Titillium" w:eastAsia="Titillium" w:hAnsi="Titillium" w:cs="Titillium"/>
          <w:sz w:val="22"/>
        </w:rPr>
      </w:pPr>
      <w:r w:rsidRPr="004B18AD">
        <w:rPr>
          <w:rFonts w:ascii="Titillium" w:eastAsia="Titillium" w:hAnsi="Titillium" w:cs="Titillium"/>
          <w:i/>
          <w:color w:val="443205"/>
          <w:sz w:val="22"/>
        </w:rPr>
        <w:t xml:space="preserve">   </w:t>
      </w:r>
      <w:r w:rsidRPr="004B18AD">
        <w:rPr>
          <w:rFonts w:ascii="Titillium" w:eastAsia="Titillium" w:hAnsi="Titillium" w:cs="Titillium"/>
          <w:sz w:val="22"/>
        </w:rPr>
        <w:t>- certificati rilasciati dall’amministrazione/ente contraente, con l’indicazione dell’oggetto, dell’importo e del periodo di esecuzione;</w:t>
      </w:r>
    </w:p>
    <w:p w14:paraId="23ED4EFA" w14:textId="77777777" w:rsidR="004B18AD" w:rsidRPr="004B18AD" w:rsidRDefault="004B18AD" w:rsidP="004B18AD">
      <w:pPr>
        <w:tabs>
          <w:tab w:val="left" w:pos="426"/>
        </w:tabs>
        <w:spacing w:before="60" w:after="60"/>
        <w:ind w:left="426" w:hanging="284"/>
        <w:rPr>
          <w:rFonts w:ascii="Titillium" w:eastAsia="Titillium" w:hAnsi="Titillium" w:cs="Titillium"/>
          <w:sz w:val="22"/>
        </w:rPr>
      </w:pPr>
      <w:r w:rsidRPr="004B18AD">
        <w:rPr>
          <w:rFonts w:ascii="Titillium" w:eastAsia="Titillium" w:hAnsi="Titillium" w:cs="Titillium"/>
          <w:sz w:val="22"/>
        </w:rPr>
        <w:t xml:space="preserve">   - </w:t>
      </w:r>
      <w:r w:rsidRPr="004B18AD">
        <w:rPr>
          <w:rFonts w:ascii="Titillium" w:eastAsia="Titillium" w:hAnsi="Titillium" w:cs="Titillium"/>
          <w:sz w:val="22"/>
        </w:rPr>
        <w:tab/>
        <w:t>contratti stipulati con le amministrazioni pubbliche, completi di copia delle fatture quietanzate ovvero dei documenti bancari attestanti il pagamento delle stesse;</w:t>
      </w:r>
    </w:p>
    <w:p w14:paraId="61FB80D2" w14:textId="77777777" w:rsidR="004B18AD" w:rsidRPr="004B18AD" w:rsidRDefault="004B18AD" w:rsidP="004B18AD">
      <w:pPr>
        <w:tabs>
          <w:tab w:val="left" w:pos="426"/>
        </w:tabs>
        <w:spacing w:before="60" w:after="60"/>
        <w:ind w:left="426" w:hanging="284"/>
        <w:rPr>
          <w:rFonts w:ascii="Titillium" w:eastAsia="Titillium" w:hAnsi="Titillium" w:cs="Titillium"/>
          <w:sz w:val="22"/>
        </w:rPr>
      </w:pPr>
      <w:r w:rsidRPr="004B18AD">
        <w:rPr>
          <w:rFonts w:ascii="Titillium" w:eastAsia="Titillium" w:hAnsi="Titillium" w:cs="Titillium"/>
          <w:sz w:val="22"/>
        </w:rPr>
        <w:t xml:space="preserve">   - </w:t>
      </w:r>
      <w:r w:rsidRPr="004B18AD">
        <w:rPr>
          <w:rFonts w:ascii="Titillium" w:eastAsia="Titillium" w:hAnsi="Titillium" w:cs="Titillium"/>
          <w:sz w:val="22"/>
        </w:rPr>
        <w:tab/>
        <w:t>attestazioni rilasciate dal committente privato, con l’indicazione dell’oggetto, dell’importo e del periodo di esecuzione;</w:t>
      </w:r>
    </w:p>
    <w:p w14:paraId="0889D461" w14:textId="77777777" w:rsidR="004B18AD" w:rsidRPr="004B18AD" w:rsidRDefault="004B18AD" w:rsidP="004B18AD">
      <w:pPr>
        <w:tabs>
          <w:tab w:val="left" w:pos="426"/>
        </w:tabs>
        <w:spacing w:before="60" w:after="60"/>
        <w:ind w:left="426" w:hanging="284"/>
        <w:rPr>
          <w:rFonts w:ascii="Titillium" w:eastAsia="Titillium" w:hAnsi="Titillium" w:cs="Titillium"/>
          <w:sz w:val="22"/>
        </w:rPr>
      </w:pPr>
      <w:r w:rsidRPr="004B18AD">
        <w:rPr>
          <w:rFonts w:ascii="Titillium" w:eastAsia="Titillium" w:hAnsi="Titillium" w:cs="Titillium"/>
          <w:sz w:val="22"/>
        </w:rPr>
        <w:t>-</w:t>
      </w:r>
      <w:r w:rsidRPr="004B18AD">
        <w:rPr>
          <w:rFonts w:ascii="Titillium" w:eastAsia="Titillium" w:hAnsi="Titillium" w:cs="Titillium"/>
          <w:sz w:val="22"/>
        </w:rPr>
        <w:tab/>
        <w:t>contratti stipulati con privati, completi di copia delle fatture quietanzate ovvero dei documenti bancari attestanti il pagamento delle stesse.</w:t>
      </w:r>
    </w:p>
    <w:p w14:paraId="2AA549C8" w14:textId="77777777" w:rsidR="004B18AD" w:rsidRPr="004B18AD" w:rsidRDefault="004B18AD" w:rsidP="004B18AD">
      <w:pPr>
        <w:pBdr>
          <w:top w:val="nil"/>
          <w:left w:val="nil"/>
          <w:bottom w:val="nil"/>
          <w:right w:val="nil"/>
          <w:between w:val="nil"/>
        </w:pBdr>
        <w:spacing w:after="60"/>
        <w:rPr>
          <w:rFonts w:eastAsia="Garamond"/>
          <w:color w:val="000000"/>
          <w:sz w:val="22"/>
        </w:rPr>
      </w:pPr>
    </w:p>
    <w:p w14:paraId="220C4E82" w14:textId="77777777" w:rsidR="004B18AD" w:rsidRPr="004B18AD" w:rsidRDefault="004B18AD" w:rsidP="004B18AD">
      <w:pPr>
        <w:spacing w:after="60"/>
        <w:rPr>
          <w:sz w:val="22"/>
        </w:rPr>
      </w:pPr>
      <w:r w:rsidRPr="004B18AD">
        <w:rPr>
          <w:rFonts w:ascii="Titillium" w:eastAsia="Titillium" w:hAnsi="Titillium" w:cs="Titillium"/>
          <w:sz w:val="22"/>
        </w:rPr>
        <w:t xml:space="preserve">Ove le informazioni sui fatturati non siano disponibili, per le imprese che abbiano iniziato l’attività da meno di tre anni, i requisiti di fatturato devono essere rapportati al periodo di attività. </w:t>
      </w:r>
    </w:p>
    <w:p w14:paraId="309A859E" w14:textId="3304C249" w:rsidR="00FC0222" w:rsidRDefault="00FC0222">
      <w:pPr>
        <w:rPr>
          <w:rFonts w:ascii="Titillium" w:eastAsia="Titillium" w:hAnsi="Titillium" w:cs="Titillium"/>
          <w:sz w:val="22"/>
        </w:rPr>
      </w:pPr>
    </w:p>
    <w:p w14:paraId="640B9DF9" w14:textId="67F5E191" w:rsidR="00FC0222" w:rsidRPr="0095142F" w:rsidRDefault="00FC0222" w:rsidP="00FC0222">
      <w:pPr>
        <w:pStyle w:val="Titolo3"/>
        <w:ind w:left="426" w:hanging="426"/>
        <w:rPr>
          <w:rFonts w:ascii="Titillium" w:hAnsi="Titillium" w:cs="Times New Roman"/>
        </w:rPr>
      </w:pPr>
      <w:bookmarkStart w:id="32" w:name="_Ref495506173"/>
      <w:bookmarkStart w:id="33" w:name="_Ref495482790"/>
      <w:bookmarkStart w:id="34" w:name="_Ref495482769"/>
      <w:bookmarkStart w:id="35" w:name="_Ref495411584"/>
      <w:bookmarkStart w:id="36" w:name="_Ref496707577"/>
      <w:bookmarkStart w:id="37" w:name="_Ref495920623"/>
      <w:bookmarkStart w:id="38" w:name="_Toc97643733"/>
      <w:bookmarkStart w:id="39" w:name="_Toc139614052"/>
      <w:r w:rsidRPr="0095142F">
        <w:rPr>
          <w:rFonts w:ascii="Titillium" w:hAnsi="Titillium" w:cs="Times New Roman"/>
        </w:rPr>
        <w:t>REQUISITI DI CAPACITÀ TECNICA E PROFESSIONALE</w:t>
      </w:r>
      <w:bookmarkEnd w:id="32"/>
      <w:bookmarkEnd w:id="33"/>
      <w:bookmarkEnd w:id="34"/>
      <w:bookmarkEnd w:id="35"/>
      <w:bookmarkEnd w:id="36"/>
      <w:bookmarkEnd w:id="37"/>
      <w:bookmarkEnd w:id="38"/>
      <w:bookmarkEnd w:id="39"/>
    </w:p>
    <w:p w14:paraId="711F1B7E" w14:textId="77777777" w:rsidR="004B18AD" w:rsidRPr="0095142F" w:rsidRDefault="004B18AD" w:rsidP="004B18AD">
      <w:pPr>
        <w:numPr>
          <w:ilvl w:val="0"/>
          <w:numId w:val="46"/>
        </w:numPr>
        <w:pBdr>
          <w:top w:val="nil"/>
          <w:left w:val="nil"/>
          <w:bottom w:val="nil"/>
          <w:right w:val="nil"/>
          <w:between w:val="nil"/>
        </w:pBdr>
        <w:spacing w:before="60" w:after="60"/>
        <w:rPr>
          <w:rFonts w:ascii="Titillium" w:eastAsia="Titillium" w:hAnsi="Titillium" w:cs="Titillium"/>
          <w:iCs/>
          <w:sz w:val="22"/>
        </w:rPr>
      </w:pPr>
      <w:bookmarkStart w:id="40" w:name="_Hlk139297721"/>
      <w:bookmarkStart w:id="41" w:name="_Hlk129859592"/>
      <w:bookmarkStart w:id="42" w:name="_Toc139614053"/>
      <w:r w:rsidRPr="0095142F">
        <w:rPr>
          <w:rFonts w:ascii="Titillium" w:hAnsi="Titillium" w:cs="Arial"/>
          <w:bCs/>
          <w:i/>
          <w:iCs/>
          <w:sz w:val="22"/>
        </w:rPr>
        <w:t>ai sensi dell’art. 100, comma 1, lett. c) e comma 11, del Codice</w:t>
      </w:r>
      <w:r w:rsidRPr="0095142F">
        <w:rPr>
          <w:rFonts w:ascii="Titillium" w:hAnsi="Titillium" w:cs="Arial"/>
          <w:bCs/>
          <w:i/>
          <w:sz w:val="22"/>
        </w:rPr>
        <w:t>,</w:t>
      </w:r>
      <w:r w:rsidRPr="0095142F">
        <w:rPr>
          <w:rFonts w:ascii="Titillium" w:hAnsi="Titillium" w:cs="Arial"/>
          <w:b/>
          <w:i/>
          <w:sz w:val="22"/>
        </w:rPr>
        <w:t xml:space="preserve"> </w:t>
      </w:r>
      <w:r w:rsidRPr="0095142F">
        <w:rPr>
          <w:rFonts w:ascii="Titillium" w:hAnsi="Titillium" w:cs="Arial"/>
          <w:bCs/>
          <w:iCs/>
          <w:sz w:val="22"/>
        </w:rPr>
        <w:t>avere regolarmente eseguito</w:t>
      </w:r>
      <w:r w:rsidRPr="0095142F">
        <w:rPr>
          <w:rFonts w:ascii="Titillium" w:hAnsi="Titillium" w:cs="Arial"/>
          <w:sz w:val="22"/>
        </w:rPr>
        <w:t xml:space="preserve"> per almeno 12 mesi</w:t>
      </w:r>
      <w:r w:rsidRPr="0095142F">
        <w:rPr>
          <w:rFonts w:ascii="Titillium" w:hAnsi="Titillium" w:cs="Arial"/>
          <w:b/>
          <w:i/>
          <w:sz w:val="22"/>
        </w:rPr>
        <w:t xml:space="preserve"> </w:t>
      </w:r>
      <w:r w:rsidRPr="0095142F">
        <w:rPr>
          <w:rFonts w:ascii="Titillium" w:hAnsi="Titillium" w:cs="Arial"/>
          <w:sz w:val="22"/>
        </w:rPr>
        <w:t>nel triennio precedente a quello di indizione della procedura almeno un contratto analogo a quello oggetto di affidamento nei servizi di gestione rifiuti urbani e similari, presso Comuni o Consorzi o Associazione di Comuni o Unione dei Comuni</w:t>
      </w:r>
      <w:bookmarkEnd w:id="40"/>
      <w:bookmarkEnd w:id="41"/>
      <w:r w:rsidRPr="0095142F">
        <w:rPr>
          <w:rFonts w:ascii="Titillium" w:hAnsi="Titillium" w:cs="Arial"/>
          <w:sz w:val="22"/>
        </w:rPr>
        <w:t>.</w:t>
      </w:r>
    </w:p>
    <w:p w14:paraId="516EAF7A" w14:textId="77777777" w:rsidR="004B18AD" w:rsidRPr="0095142F" w:rsidRDefault="004B18AD" w:rsidP="004B18AD">
      <w:pPr>
        <w:spacing w:before="60" w:after="60"/>
        <w:rPr>
          <w:sz w:val="22"/>
        </w:rPr>
      </w:pPr>
      <w:r w:rsidRPr="0095142F">
        <w:rPr>
          <w:rFonts w:ascii="Titillium" w:hAnsi="Titillium" w:cs="Arial"/>
          <w:sz w:val="22"/>
          <w:u w:val="single"/>
        </w:rPr>
        <w:t>La comprova del requisito</w:t>
      </w:r>
      <w:r w:rsidRPr="0095142F">
        <w:rPr>
          <w:rFonts w:ascii="Titillium" w:hAnsi="Titillium" w:cs="Arial"/>
          <w:sz w:val="22"/>
        </w:rPr>
        <w:t>, è fornita mediante:</w:t>
      </w:r>
    </w:p>
    <w:p w14:paraId="1E4EBB28"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certificati rilasciati dall’amministrazione/ente contraente, con l’indicazione dell’oggetto, dell’importo e del periodo di esecuzione;</w:t>
      </w:r>
    </w:p>
    <w:p w14:paraId="4D6EAD38"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contratti stipulati con le amministrazioni pubbliche, completi di copia delle fatture quietanzate ovvero dei documenti bancari attestanti il pagamento delle stesse;</w:t>
      </w:r>
    </w:p>
    <w:p w14:paraId="29F82652"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attestazioni rilasciate dal committente privato, con l’indicazione dell’oggetto, dell’importo e del periodo di esecuzione;</w:t>
      </w:r>
    </w:p>
    <w:p w14:paraId="2FE2DDA0"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contratti stipulati con privati, completi di copia delle fatture quietanzate ovvero dei documenti bancari attestanti il pagamento delle stesse.</w:t>
      </w:r>
    </w:p>
    <w:p w14:paraId="2D5D01B1" w14:textId="77777777" w:rsidR="004B18AD" w:rsidRPr="0095142F" w:rsidRDefault="004B18AD" w:rsidP="004B18AD">
      <w:pPr>
        <w:pBdr>
          <w:top w:val="nil"/>
          <w:left w:val="nil"/>
          <w:bottom w:val="nil"/>
          <w:right w:val="nil"/>
          <w:between w:val="nil"/>
        </w:pBdr>
        <w:spacing w:before="60" w:after="60"/>
        <w:ind w:left="720"/>
        <w:rPr>
          <w:rFonts w:ascii="Titillium" w:eastAsia="Titillium" w:hAnsi="Titillium" w:cs="Titillium"/>
          <w:iCs/>
          <w:sz w:val="22"/>
        </w:rPr>
      </w:pPr>
    </w:p>
    <w:p w14:paraId="6416B07A" w14:textId="77777777" w:rsidR="004B18AD" w:rsidRPr="0095142F" w:rsidRDefault="004B18AD" w:rsidP="004B18AD">
      <w:pPr>
        <w:numPr>
          <w:ilvl w:val="0"/>
          <w:numId w:val="46"/>
        </w:numPr>
        <w:pBdr>
          <w:top w:val="nil"/>
          <w:left w:val="nil"/>
          <w:bottom w:val="nil"/>
          <w:right w:val="nil"/>
          <w:between w:val="nil"/>
        </w:pBdr>
        <w:spacing w:before="60" w:after="60"/>
        <w:rPr>
          <w:rFonts w:ascii="Titillium" w:hAnsi="Titillium" w:cs="Arial"/>
          <w:bCs/>
          <w:sz w:val="22"/>
        </w:rPr>
      </w:pPr>
      <w:bookmarkStart w:id="43" w:name="_Hlk172626042"/>
      <w:r w:rsidRPr="0095142F">
        <w:rPr>
          <w:rFonts w:ascii="Titillium" w:hAnsi="Titillium" w:cs="Arial"/>
          <w:bCs/>
          <w:sz w:val="22"/>
        </w:rPr>
        <w:t>di avere il possesso garantito e documentato, per tutta la durata dell’appalto, di un impianto autorizzato secondo quanto stabilito all’art. 208 del D.lgs. n.152/06, recante le indicazioni necessarie a dimostrare l'idoneità di gestire completamente le fasi di conferimento, selezione/trattamento/smaltimento dei rifiuti, sia in termini qualitativi che in termini quantitativi (Ton/anno). I soggetti privati titolari degli impianti di conferimento e smaltimento rifiuti non possono partecipare in forma autonoma alla gara e contemporaneamente concedere in disponibilità gli impianti medesimi ad altri operatori economici partecipanti alla gara.</w:t>
      </w:r>
    </w:p>
    <w:p w14:paraId="557D159B" w14:textId="77777777" w:rsidR="004B18AD" w:rsidRPr="0095142F" w:rsidRDefault="004B18AD" w:rsidP="004B18AD">
      <w:pPr>
        <w:pBdr>
          <w:top w:val="nil"/>
          <w:left w:val="nil"/>
          <w:bottom w:val="nil"/>
          <w:right w:val="nil"/>
          <w:between w:val="nil"/>
        </w:pBdr>
        <w:spacing w:before="60" w:after="60"/>
        <w:ind w:left="720"/>
        <w:rPr>
          <w:rFonts w:ascii="Titillium" w:hAnsi="Titillium" w:cs="Arial"/>
          <w:bCs/>
          <w:sz w:val="22"/>
        </w:rPr>
      </w:pPr>
      <w:r w:rsidRPr="0095142F">
        <w:rPr>
          <w:rFonts w:ascii="Titillium" w:hAnsi="Titillium" w:cs="Arial"/>
          <w:bCs/>
          <w:sz w:val="22"/>
        </w:rPr>
        <w:lastRenderedPageBreak/>
        <w:t>Tale disponibilità deve essere dichiarata in sede di gara con la presentazione di una dichiarazione/impegno da parte dell’impresa proprietaria dell’impianto, che ne attesti la disponibilità per capacità e per tutta la durata dell’appalto.</w:t>
      </w:r>
    </w:p>
    <w:p w14:paraId="3AB2BA9E" w14:textId="77777777" w:rsidR="004B18AD" w:rsidRPr="0095142F" w:rsidRDefault="004B18AD" w:rsidP="004B18AD">
      <w:pPr>
        <w:pBdr>
          <w:top w:val="nil"/>
          <w:left w:val="nil"/>
          <w:bottom w:val="nil"/>
          <w:right w:val="nil"/>
          <w:between w:val="nil"/>
        </w:pBdr>
        <w:spacing w:before="60" w:after="60"/>
        <w:ind w:left="720"/>
        <w:rPr>
          <w:rFonts w:ascii="Titillium" w:hAnsi="Titillium" w:cs="Arial"/>
          <w:bCs/>
          <w:sz w:val="22"/>
        </w:rPr>
      </w:pPr>
      <w:r w:rsidRPr="0095142F">
        <w:rPr>
          <w:rFonts w:ascii="Titillium" w:hAnsi="Titillium" w:cs="Arial"/>
          <w:bCs/>
          <w:sz w:val="22"/>
        </w:rPr>
        <w:t>La comprova del requisito è fornita mediante presentazione del titolo giuridico di disponibilità dell'impianto e decreto regionale/provinciale di autorizzazione, ovvero titolo giuridico di disponibilità della piattaforma di trasferenza.</w:t>
      </w:r>
      <w:bookmarkEnd w:id="43"/>
    </w:p>
    <w:p w14:paraId="75AE1B08" w14:textId="77777777" w:rsidR="004B18AD" w:rsidRPr="0095142F" w:rsidRDefault="004B18AD" w:rsidP="004B18AD">
      <w:pPr>
        <w:pBdr>
          <w:top w:val="nil"/>
          <w:left w:val="nil"/>
          <w:bottom w:val="nil"/>
          <w:right w:val="nil"/>
          <w:between w:val="nil"/>
        </w:pBdr>
        <w:spacing w:before="60" w:after="60"/>
        <w:ind w:left="720"/>
        <w:rPr>
          <w:rFonts w:ascii="Titillium" w:eastAsia="Titillium" w:hAnsi="Titillium" w:cs="Titillium"/>
          <w:sz w:val="22"/>
        </w:rPr>
      </w:pPr>
    </w:p>
    <w:p w14:paraId="335007BB" w14:textId="77777777" w:rsidR="004B18AD" w:rsidRPr="0095142F" w:rsidRDefault="004B18AD" w:rsidP="004B18AD">
      <w:pPr>
        <w:spacing w:before="60" w:after="60"/>
        <w:rPr>
          <w:sz w:val="22"/>
        </w:rPr>
      </w:pPr>
      <w:bookmarkStart w:id="44" w:name="_Hlk153880259"/>
      <w:r w:rsidRPr="0095142F">
        <w:rPr>
          <w:rFonts w:ascii="Titillium" w:hAnsi="Titillium" w:cs="Arial"/>
          <w:sz w:val="22"/>
          <w:u w:val="single"/>
        </w:rPr>
        <w:t>La comprova del requisito</w:t>
      </w:r>
      <w:r w:rsidRPr="0095142F">
        <w:rPr>
          <w:rFonts w:ascii="Titillium" w:hAnsi="Titillium" w:cs="Arial"/>
          <w:sz w:val="22"/>
        </w:rPr>
        <w:t>, è fornita mediante:</w:t>
      </w:r>
    </w:p>
    <w:p w14:paraId="2045544C"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certificati rilasciati dall’amministrazione/ente contraente, con l’indicazione dell’oggetto, dell’importo e del periodo di esecuzione;</w:t>
      </w:r>
    </w:p>
    <w:p w14:paraId="1EBFA667"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contratti stipulati con le amministrazioni pubbliche, completi di copia delle fatture quietanzate ovvero dei documenti bancari attestanti il pagamento delle stesse;</w:t>
      </w:r>
    </w:p>
    <w:p w14:paraId="395F7923"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attestazioni rilasciate dal committente privato, con l’indicazione dell’oggetto, dell’importo e del periodo di esecuzione;</w:t>
      </w:r>
    </w:p>
    <w:p w14:paraId="1EB704A4"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r w:rsidRPr="0095142F">
        <w:rPr>
          <w:rFonts w:ascii="Titillium" w:hAnsi="Titillium" w:cs="Arial"/>
          <w:sz w:val="22"/>
        </w:rPr>
        <w:t>contratti stipulati con privati, completi di copia delle fatture quietanzate ovvero dei documenti bancari attestanti il pagamento delle stesse.</w:t>
      </w:r>
      <w:bookmarkEnd w:id="44"/>
    </w:p>
    <w:p w14:paraId="6E39C1A5" w14:textId="77777777" w:rsidR="004B18AD" w:rsidRPr="0095142F" w:rsidRDefault="004B18AD" w:rsidP="004B18AD">
      <w:pPr>
        <w:pStyle w:val="Paragrafoelenco"/>
        <w:numPr>
          <w:ilvl w:val="0"/>
          <w:numId w:val="17"/>
        </w:numPr>
        <w:tabs>
          <w:tab w:val="left" w:pos="426"/>
        </w:tabs>
        <w:suppressAutoHyphens/>
        <w:spacing w:before="60" w:after="60"/>
        <w:textAlignment w:val="baseline"/>
        <w:rPr>
          <w:rFonts w:ascii="Titillium" w:hAnsi="Titillium" w:cs="Arial"/>
          <w:sz w:val="22"/>
        </w:rPr>
      </w:pPr>
    </w:p>
    <w:p w14:paraId="38C6CE61" w14:textId="0F9DF658" w:rsidR="004B18AD" w:rsidRPr="00875DC3" w:rsidRDefault="004B18AD" w:rsidP="00875DC3">
      <w:pPr>
        <w:pStyle w:val="Paragrafoelenco"/>
        <w:numPr>
          <w:ilvl w:val="0"/>
          <w:numId w:val="46"/>
        </w:numPr>
        <w:rPr>
          <w:rFonts w:ascii="Titillium" w:hAnsi="Titillium" w:cs="Arial"/>
          <w:sz w:val="22"/>
        </w:rPr>
      </w:pPr>
      <w:bookmarkStart w:id="45" w:name="_Hlk97711554"/>
      <w:r w:rsidRPr="0095142F">
        <w:rPr>
          <w:rFonts w:ascii="Titillium" w:hAnsi="Titillium" w:cs="Arial"/>
          <w:i/>
          <w:iCs/>
          <w:sz w:val="22"/>
        </w:rPr>
        <w:t>ai sensi dell’art. 100 del Codice</w:t>
      </w:r>
      <w:r w:rsidRPr="0095142F">
        <w:rPr>
          <w:rFonts w:ascii="Titillium" w:hAnsi="Titillium" w:cs="Arial"/>
          <w:sz w:val="22"/>
        </w:rPr>
        <w:t>, possesso di una valutazione di conformità del proprio sistema di gestione della qualità alla norma UNI EN ISO</w:t>
      </w:r>
      <w:r w:rsidRPr="00875DC3">
        <w:rPr>
          <w:rFonts w:ascii="Titillium" w:hAnsi="Titillium" w:cs="Arial"/>
          <w:sz w:val="22"/>
        </w:rPr>
        <w:t xml:space="preserve"> 9001:2015 idonea, pertinente e proporzionata all’oggetto dell’appalto;</w:t>
      </w:r>
    </w:p>
    <w:p w14:paraId="3DE82765" w14:textId="77777777" w:rsidR="004B18AD" w:rsidRPr="0095142F" w:rsidRDefault="004B18AD" w:rsidP="004B18AD">
      <w:pPr>
        <w:pStyle w:val="Paragrafoelenco"/>
        <w:rPr>
          <w:rFonts w:ascii="Titillium" w:hAnsi="Titillium" w:cs="Arial"/>
          <w:sz w:val="22"/>
        </w:rPr>
      </w:pPr>
    </w:p>
    <w:p w14:paraId="0E3C2476" w14:textId="77777777" w:rsidR="004B18AD" w:rsidRPr="0095142F" w:rsidRDefault="004B18AD" w:rsidP="004B18AD">
      <w:pPr>
        <w:ind w:left="360"/>
        <w:rPr>
          <w:rFonts w:ascii="Titillium" w:eastAsia="Titillium" w:hAnsi="Titillium" w:cs="Titillium"/>
          <w:sz w:val="22"/>
        </w:rPr>
      </w:pPr>
      <w:r w:rsidRPr="0095142F">
        <w:rPr>
          <w:rFonts w:ascii="Titillium" w:eastAsia="Titillium" w:hAnsi="Titillium" w:cs="Titillium"/>
          <w:sz w:val="22"/>
          <w:u w:val="single"/>
        </w:rPr>
        <w:t>La comprova del requisito</w:t>
      </w:r>
      <w:r w:rsidRPr="0095142F">
        <w:rPr>
          <w:rFonts w:ascii="Titillium" w:eastAsia="Titillium" w:hAnsi="Titillium" w:cs="Titillium"/>
          <w:sz w:val="22"/>
        </w:rPr>
        <w:t xml:space="preserve"> è fornita mediante un certificato di conformità rilasciato da un organismo di certificazione accreditato ai sensi della norma </w:t>
      </w:r>
      <w:r w:rsidRPr="0095142F">
        <w:rPr>
          <w:rFonts w:ascii="Titillium" w:eastAsia="Titillium" w:hAnsi="Titillium" w:cs="Titillium"/>
          <w:i/>
          <w:sz w:val="22"/>
        </w:rPr>
        <w:t xml:space="preserve">UNI CEI EN ISO/IEC 17021-1 </w:t>
      </w:r>
      <w:r w:rsidRPr="0095142F">
        <w:rPr>
          <w:rFonts w:ascii="Titillium" w:eastAsia="Titillium" w:hAnsi="Titillium" w:cs="Titillium"/>
          <w:sz w:val="22"/>
        </w:rPr>
        <w:t xml:space="preserve">per lo specifico settore e campo di applicazione/scopo del certificato richiesto, da un Ente nazionale unico di accreditamento firmatario degli accordi EA/MLA oppure autorizzato a norma dell’articolo 5, paragrafo 2 del Regolamento (CE), n. 765/2008. </w:t>
      </w:r>
    </w:p>
    <w:p w14:paraId="344F8362" w14:textId="77777777" w:rsidR="004B18AD" w:rsidRPr="0095142F" w:rsidRDefault="004B18AD" w:rsidP="004B18AD">
      <w:pPr>
        <w:ind w:left="360"/>
        <w:rPr>
          <w:rFonts w:ascii="Titillium" w:eastAsia="Titillium" w:hAnsi="Titillium" w:cs="Titillium"/>
          <w:sz w:val="22"/>
        </w:rPr>
      </w:pPr>
      <w:r w:rsidRPr="0095142F">
        <w:rPr>
          <w:rFonts w:ascii="Titillium" w:eastAsia="Titillium" w:hAnsi="Titillium" w:cs="Titillium"/>
          <w:sz w:val="22"/>
        </w:rPr>
        <w:t>L’operatore economico che non ha la possibilità di ottenere la predetta documentazione entro il termine richiesto, per causa a sé non imputabile, può presentare altri mezzi di prova idonei a dimostrare che le misure di garanzia della qualità soddisfano le norme di garanzia richieste.</w:t>
      </w:r>
      <w:bookmarkEnd w:id="45"/>
    </w:p>
    <w:p w14:paraId="00000132" w14:textId="4B3849E7" w:rsidR="008C3B99" w:rsidRDefault="00691055">
      <w:pPr>
        <w:pStyle w:val="Titolo3"/>
        <w:ind w:left="426" w:hanging="426"/>
      </w:pPr>
      <w:r>
        <w:rPr>
          <w:rFonts w:ascii="Titillium" w:eastAsia="Titillium" w:hAnsi="Titillium" w:cs="Titillium"/>
        </w:rPr>
        <w:t xml:space="preserve">INDICAZIONI </w:t>
      </w:r>
      <w:r w:rsidR="00A773E8">
        <w:rPr>
          <w:rFonts w:ascii="Titillium" w:eastAsia="Titillium" w:hAnsi="Titillium" w:cs="Titillium"/>
          <w:lang w:val="it-IT"/>
        </w:rPr>
        <w:t xml:space="preserve">SUI REQUISITI SPECIALI </w:t>
      </w:r>
      <w:r>
        <w:rPr>
          <w:rFonts w:ascii="Titillium" w:eastAsia="Titillium" w:hAnsi="Titillium" w:cs="Titillium"/>
        </w:rPr>
        <w:t xml:space="preserve"> </w:t>
      </w:r>
      <w:r w:rsidR="00A773E8">
        <w:rPr>
          <w:rFonts w:ascii="Titillium" w:eastAsia="Titillium" w:hAnsi="Titillium" w:cs="Titillium"/>
          <w:lang w:val="it-IT"/>
        </w:rPr>
        <w:t>NE</w:t>
      </w:r>
      <w:r>
        <w:rPr>
          <w:rFonts w:ascii="Titillium" w:eastAsia="Titillium" w:hAnsi="Titillium" w:cs="Titillium"/>
        </w:rPr>
        <w:t>I RAGGRUPPAMENTI TEMPORANEI, CONSORZI ORDINARI, AGGREGAZIONI DI IMPRESE DI RETE, GEIE</w:t>
      </w:r>
      <w:bookmarkEnd w:id="42"/>
    </w:p>
    <w:p w14:paraId="00000133" w14:textId="38C14955" w:rsidR="008C3B99" w:rsidRDefault="003E6E74">
      <w:pPr>
        <w:spacing w:before="60" w:after="60"/>
        <w:rPr>
          <w:rFonts w:ascii="Titillium" w:eastAsia="Titillium" w:hAnsi="Titillium" w:cs="Titillium"/>
          <w:sz w:val="22"/>
        </w:rPr>
      </w:pPr>
      <w:r w:rsidRPr="003E6E74">
        <w:rPr>
          <w:rFonts w:ascii="Titillium" w:eastAsia="Titillium" w:hAnsi="Titillium" w:cs="Titillium"/>
          <w:sz w:val="22"/>
        </w:rPr>
        <w:t>I soggetti di cui all’articolo 65, comma 2, lettera e), f) g) e h) del Codice devono possedere i requisiti di ordine speciale nei termini di seguito indicati</w:t>
      </w:r>
      <w:r w:rsidR="00691055">
        <w:rPr>
          <w:rFonts w:ascii="Titillium" w:eastAsia="Titillium" w:hAnsi="Titillium" w:cs="Titillium"/>
          <w:sz w:val="22"/>
        </w:rPr>
        <w:t xml:space="preserve">. </w:t>
      </w:r>
    </w:p>
    <w:p w14:paraId="00000134" w14:textId="7FBEF98E" w:rsidR="008C3B99" w:rsidRDefault="003E6E74">
      <w:pPr>
        <w:spacing w:before="60" w:after="60"/>
        <w:rPr>
          <w:rFonts w:ascii="Titillium" w:eastAsia="Titillium" w:hAnsi="Titillium" w:cs="Titillium"/>
          <w:sz w:val="22"/>
        </w:rPr>
      </w:pPr>
      <w:r w:rsidRPr="003E6E74">
        <w:rPr>
          <w:rFonts w:ascii="Titillium" w:eastAsia="Titillium" w:hAnsi="Titillium" w:cs="Titillium"/>
          <w:sz w:val="22"/>
        </w:rPr>
        <w:t>Alle aggregazioni di retisti, ai consorzi ordinari ed ai GEIE si applica la disciplina prevista per i raggruppamenti temporanei</w:t>
      </w:r>
      <w:r w:rsidR="00691055">
        <w:rPr>
          <w:rFonts w:ascii="Titillium" w:eastAsia="Titillium" w:hAnsi="Titillium" w:cs="Titillium"/>
          <w:sz w:val="22"/>
        </w:rPr>
        <w:t>.</w:t>
      </w:r>
    </w:p>
    <w:p w14:paraId="00000135" w14:textId="76533B7B" w:rsidR="008C3B99" w:rsidRDefault="003E6E74">
      <w:pPr>
        <w:spacing w:before="60" w:after="60"/>
        <w:rPr>
          <w:rFonts w:ascii="Titillium" w:eastAsia="Titillium" w:hAnsi="Titillium" w:cs="Titillium"/>
          <w:sz w:val="22"/>
        </w:rPr>
      </w:pPr>
      <w:r w:rsidRPr="003E6E74">
        <w:rPr>
          <w:rFonts w:ascii="Titillium" w:eastAsia="Titillium" w:hAnsi="Titillium" w:cs="Titillium"/>
          <w:sz w:val="22"/>
        </w:rPr>
        <w:t>Nel caso in cui la mandante/mandataria di un raggruppamento temporaneo sia una sub-associazione, nelle forme di consorzio ordinario costituito oppure di un’aggregazione di retisti, i relativi requisiti di partecipazione sono soddisfatti secondo le medesime modalità indicate per i raggruppamenti</w:t>
      </w:r>
      <w:r w:rsidR="00691055">
        <w:rPr>
          <w:rFonts w:ascii="Titillium" w:eastAsia="Titillium" w:hAnsi="Titillium" w:cs="Titillium"/>
          <w:sz w:val="22"/>
        </w:rPr>
        <w:t xml:space="preserve">. </w:t>
      </w:r>
    </w:p>
    <w:p w14:paraId="0C85D076" w14:textId="77777777" w:rsidR="003E6E74" w:rsidRDefault="003E6E74" w:rsidP="009E236C">
      <w:pPr>
        <w:spacing w:before="60" w:after="60"/>
        <w:rPr>
          <w:rFonts w:ascii="Titillium" w:eastAsia="Calibri" w:hAnsi="Titillium" w:cs="Calibri"/>
          <w:b/>
          <w:bCs/>
          <w:sz w:val="22"/>
          <w:lang w:eastAsia="it-IT"/>
        </w:rPr>
      </w:pPr>
    </w:p>
    <w:p w14:paraId="4D9A3212" w14:textId="04820EFE" w:rsidR="003E6E74" w:rsidRPr="003E6E74" w:rsidRDefault="003E6E74" w:rsidP="009E236C">
      <w:pPr>
        <w:spacing w:before="60" w:after="60"/>
        <w:rPr>
          <w:rFonts w:ascii="Titillium" w:eastAsia="Calibri" w:hAnsi="Titillium" w:cs="Calibri"/>
          <w:b/>
          <w:bCs/>
          <w:sz w:val="22"/>
          <w:lang w:eastAsia="it-IT"/>
        </w:rPr>
      </w:pPr>
      <w:r w:rsidRPr="003E6E74">
        <w:rPr>
          <w:rFonts w:ascii="Titillium" w:eastAsia="Calibri" w:hAnsi="Titillium" w:cs="Calibri"/>
          <w:b/>
          <w:bCs/>
          <w:sz w:val="22"/>
          <w:lang w:eastAsia="it-IT"/>
        </w:rPr>
        <w:t>R</w:t>
      </w:r>
      <w:r w:rsidR="009E236C" w:rsidRPr="003E6E74">
        <w:rPr>
          <w:rFonts w:ascii="Titillium" w:eastAsia="Calibri" w:hAnsi="Titillium" w:cs="Calibri"/>
          <w:b/>
          <w:bCs/>
          <w:sz w:val="22"/>
          <w:lang w:eastAsia="it-IT"/>
        </w:rPr>
        <w:t>equisiti di idoneità</w:t>
      </w:r>
      <w:r w:rsidRPr="003E6E74">
        <w:rPr>
          <w:rFonts w:ascii="Titillium" w:eastAsia="Calibri" w:hAnsi="Titillium" w:cs="Calibri"/>
          <w:b/>
          <w:bCs/>
          <w:sz w:val="22"/>
          <w:lang w:eastAsia="it-IT"/>
        </w:rPr>
        <w:t xml:space="preserve"> professionale</w:t>
      </w:r>
    </w:p>
    <w:p w14:paraId="25C8DECF" w14:textId="77777777" w:rsidR="00D676DE" w:rsidRPr="00CF26FC" w:rsidRDefault="00D676DE" w:rsidP="00D676DE">
      <w:pPr>
        <w:spacing w:before="60" w:after="60"/>
        <w:rPr>
          <w:rFonts w:ascii="Titillium" w:eastAsia="Calibri" w:hAnsi="Titillium" w:cs="Calibri"/>
          <w:sz w:val="22"/>
          <w:lang w:eastAsia="it-IT"/>
        </w:rPr>
      </w:pPr>
      <w:r w:rsidRPr="00CF26FC">
        <w:rPr>
          <w:rFonts w:ascii="Titillium" w:eastAsia="Calibri" w:hAnsi="Titillium" w:cs="Calibri"/>
          <w:sz w:val="22"/>
          <w:lang w:eastAsia="it-IT"/>
        </w:rPr>
        <w:t xml:space="preserve">Il requisiti di cui alla SEZIONE 7.1 </w:t>
      </w:r>
      <w:r w:rsidRPr="00CF26FC">
        <w:rPr>
          <w:rFonts w:ascii="Calibri" w:eastAsia="Garamond" w:hAnsi="Calibri" w:cs="Calibri"/>
          <w:sz w:val="22"/>
          <w:lang w:eastAsia="it-IT"/>
        </w:rPr>
        <w:t>lett. a) e b)</w:t>
      </w:r>
      <w:r w:rsidRPr="00CF26FC">
        <w:rPr>
          <w:rFonts w:ascii="Titillium" w:eastAsia="Calibri" w:hAnsi="Titillium" w:cs="Calibri"/>
          <w:sz w:val="22"/>
          <w:lang w:eastAsia="it-IT"/>
        </w:rPr>
        <w:t xml:space="preserve"> deve essere posseduto:</w:t>
      </w:r>
    </w:p>
    <w:p w14:paraId="2618645F" w14:textId="77777777" w:rsidR="00D676DE" w:rsidRPr="00CF26FC" w:rsidRDefault="00D676DE" w:rsidP="00D676DE">
      <w:pPr>
        <w:numPr>
          <w:ilvl w:val="0"/>
          <w:numId w:val="47"/>
        </w:numPr>
        <w:spacing w:before="60" w:after="60"/>
        <w:rPr>
          <w:rFonts w:ascii="Titillium" w:eastAsia="Calibri" w:hAnsi="Titillium" w:cs="Calibri"/>
          <w:sz w:val="22"/>
          <w:lang w:eastAsia="it-IT"/>
        </w:rPr>
      </w:pPr>
      <w:r w:rsidRPr="00CF26FC">
        <w:rPr>
          <w:rFonts w:ascii="Titillium" w:eastAsia="Calibri" w:hAnsi="Titillium" w:cs="Calibri"/>
          <w:sz w:val="22"/>
          <w:lang w:eastAsia="it-IT"/>
        </w:rPr>
        <w:lastRenderedPageBreak/>
        <w:t>da ciascun componente del raggruppamento/consorzio/GEIE anche da costituire, nonché dal GEIE medesimo;</w:t>
      </w:r>
    </w:p>
    <w:p w14:paraId="10CF5AB2" w14:textId="77777777" w:rsidR="00D676DE" w:rsidRPr="00CF26FC" w:rsidRDefault="00D676DE" w:rsidP="00D676DE">
      <w:pPr>
        <w:numPr>
          <w:ilvl w:val="0"/>
          <w:numId w:val="47"/>
        </w:numPr>
        <w:spacing w:before="60" w:after="60"/>
        <w:rPr>
          <w:rFonts w:ascii="Titillium" w:eastAsia="Calibri" w:hAnsi="Titillium" w:cs="Calibri"/>
          <w:sz w:val="22"/>
          <w:lang w:eastAsia="it-IT"/>
        </w:rPr>
      </w:pPr>
      <w:r w:rsidRPr="00CF26FC">
        <w:rPr>
          <w:rFonts w:ascii="Titillium" w:eastAsia="Calibri" w:hAnsi="Titillium" w:cs="Calibri"/>
          <w:sz w:val="22"/>
          <w:lang w:eastAsia="it-IT"/>
        </w:rPr>
        <w:t>da ciascun componente dell’aggregazione di rete nonché dall’organo comune nel caso in cui questi abbia soggettività giuridica.</w:t>
      </w:r>
    </w:p>
    <w:p w14:paraId="339F4E89" w14:textId="12431764" w:rsidR="003E6E74" w:rsidRDefault="003E6E74" w:rsidP="003E6E74">
      <w:pPr>
        <w:spacing w:before="60" w:after="60"/>
        <w:rPr>
          <w:rFonts w:ascii="Titillium" w:eastAsia="Calibri" w:hAnsi="Titillium" w:cs="Calibri"/>
          <w:sz w:val="22"/>
          <w:lang w:eastAsia="it-IT"/>
        </w:rPr>
      </w:pPr>
    </w:p>
    <w:p w14:paraId="72B4F43E" w14:textId="77777777" w:rsidR="00D676DE" w:rsidRPr="00CF26FC" w:rsidRDefault="00D676DE" w:rsidP="00D676DE">
      <w:pPr>
        <w:spacing w:before="60" w:after="60"/>
        <w:rPr>
          <w:rFonts w:ascii="Titillium" w:eastAsia="Calibri" w:hAnsi="Titillium" w:cs="Calibri"/>
          <w:b/>
          <w:bCs/>
          <w:sz w:val="22"/>
          <w:lang w:eastAsia="it-IT"/>
        </w:rPr>
      </w:pPr>
      <w:r w:rsidRPr="00CF26FC">
        <w:rPr>
          <w:rFonts w:ascii="Titillium" w:eastAsia="Calibri" w:hAnsi="Titillium" w:cs="Calibri"/>
          <w:b/>
          <w:bCs/>
          <w:sz w:val="22"/>
          <w:lang w:eastAsia="it-IT"/>
        </w:rPr>
        <w:t xml:space="preserve">Requisiti di capacità economica e finanziaria </w:t>
      </w:r>
      <w:r w:rsidRPr="00CF26FC">
        <w:rPr>
          <w:rFonts w:ascii="Titillium" w:eastAsia="Calibri" w:hAnsi="Titillium" w:cs="Calibri"/>
          <w:sz w:val="22"/>
          <w:lang w:eastAsia="it-IT"/>
        </w:rPr>
        <w:t>di cui al precedente punto 7.2 deve essere soddisfatto dal raggruppamento temporaneo nel complesso</w:t>
      </w:r>
    </w:p>
    <w:p w14:paraId="230AF000" w14:textId="77777777" w:rsidR="00D676DE" w:rsidRPr="00CF26FC" w:rsidRDefault="00D676DE" w:rsidP="00D676DE">
      <w:pPr>
        <w:spacing w:before="60" w:after="60"/>
        <w:rPr>
          <w:rFonts w:ascii="Titillium" w:eastAsia="Calibri" w:hAnsi="Titillium" w:cs="Calibri"/>
          <w:sz w:val="22"/>
          <w:lang w:eastAsia="it-IT"/>
        </w:rPr>
      </w:pPr>
      <w:r w:rsidRPr="00CF26FC">
        <w:rPr>
          <w:rFonts w:ascii="Titillium" w:eastAsia="Calibri" w:hAnsi="Titillium" w:cs="Calibri"/>
          <w:b/>
          <w:bCs/>
          <w:sz w:val="22"/>
          <w:lang w:eastAsia="it-IT"/>
        </w:rPr>
        <w:t xml:space="preserve">Requisiti di capacità tecnico-professionale </w:t>
      </w:r>
      <w:r w:rsidRPr="00CF26FC">
        <w:rPr>
          <w:rFonts w:ascii="Titillium" w:eastAsia="Calibri" w:hAnsi="Titillium" w:cs="Calibri"/>
          <w:sz w:val="22"/>
          <w:lang w:eastAsia="it-IT"/>
        </w:rPr>
        <w:t>di cui al precedente punto 7.3 devono essere soddisfatti dal</w:t>
      </w:r>
    </w:p>
    <w:p w14:paraId="75A6050A" w14:textId="18E6697D" w:rsidR="00D676DE" w:rsidRPr="00FA6C13" w:rsidRDefault="00D676DE" w:rsidP="00D676DE">
      <w:pPr>
        <w:spacing w:before="60" w:after="60"/>
        <w:rPr>
          <w:rFonts w:ascii="Titillium" w:eastAsia="Calibri" w:hAnsi="Titillium" w:cs="Calibri"/>
          <w:sz w:val="22"/>
          <w:lang w:eastAsia="it-IT"/>
        </w:rPr>
      </w:pPr>
      <w:r w:rsidRPr="00CF26FC">
        <w:rPr>
          <w:rFonts w:ascii="Titillium" w:eastAsia="Calibri" w:hAnsi="Titillium" w:cs="Calibri"/>
          <w:sz w:val="22"/>
          <w:lang w:eastAsia="it-IT"/>
        </w:rPr>
        <w:t>raggruppamento temporaneo così come statuito nel seguito: il requisito deve essere posseduto, nell’ipotesi di raggruppamento temporaneo orizzontale sia dalla mandataria sia dalle mandanti. Si precisa che nei raggruppamenti temporanei, detti requisiti devono essere posseduti in misura maggioritaria dalla mandataria in ragione della specificità del servizio posto a base di gara</w:t>
      </w:r>
      <w:r w:rsidR="00183774">
        <w:rPr>
          <w:rFonts w:ascii="Titillium" w:eastAsia="Calibri" w:hAnsi="Titillium" w:cs="Calibri"/>
          <w:sz w:val="22"/>
          <w:lang w:eastAsia="it-IT"/>
        </w:rPr>
        <w:t xml:space="preserve">, </w:t>
      </w:r>
      <w:r w:rsidRPr="00CF26FC">
        <w:rPr>
          <w:rFonts w:ascii="Titillium" w:eastAsia="Calibri" w:hAnsi="Titillium" w:cs="Calibri"/>
          <w:sz w:val="22"/>
          <w:lang w:eastAsia="it-IT"/>
        </w:rPr>
        <w:t>nonché dell’indefettibile esigenza di assicurare l’effettivo svolgimento dei predetti servizi da parte di operatore munito delle necessarie capacità tecniche ed operative nonché dell’indispensabile bagaglio esperienziale.</w:t>
      </w:r>
    </w:p>
    <w:p w14:paraId="2B945C96" w14:textId="77777777" w:rsidR="00CE6D0F" w:rsidRDefault="00CE6D0F" w:rsidP="0057187B">
      <w:pPr>
        <w:spacing w:before="60" w:after="60"/>
        <w:rPr>
          <w:rFonts w:ascii="Titillium" w:eastAsia="Calibri" w:hAnsi="Titillium" w:cs="Calibri"/>
          <w:sz w:val="22"/>
        </w:rPr>
      </w:pPr>
    </w:p>
    <w:p w14:paraId="00000143" w14:textId="74BFB7E6" w:rsidR="008C3B99" w:rsidRPr="00CE6D0F" w:rsidRDefault="00CE6D0F">
      <w:pPr>
        <w:spacing w:before="60" w:after="60"/>
        <w:rPr>
          <w:rFonts w:ascii="Titillium" w:eastAsia="Calibri" w:hAnsi="Titillium" w:cs="Calibri"/>
          <w:sz w:val="22"/>
        </w:rPr>
      </w:pPr>
      <w:r w:rsidRPr="00CE6D0F">
        <w:rPr>
          <w:rFonts w:ascii="Titillium" w:eastAsia="Calibri" w:hAnsi="Titillium" w:cs="Calibri"/>
          <w:sz w:val="22"/>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r>
        <w:rPr>
          <w:rFonts w:ascii="Titillium" w:eastAsia="Calibri" w:hAnsi="Titillium" w:cs="Calibri"/>
          <w:sz w:val="22"/>
        </w:rPr>
        <w:t>.</w:t>
      </w:r>
    </w:p>
    <w:p w14:paraId="00000144" w14:textId="283751FD" w:rsidR="008C3B99" w:rsidRDefault="00691055">
      <w:pPr>
        <w:pStyle w:val="Titolo3"/>
        <w:ind w:left="426" w:hanging="426"/>
        <w:rPr>
          <w:rFonts w:ascii="Titillium" w:eastAsia="Titillium" w:hAnsi="Titillium" w:cs="Titillium"/>
        </w:rPr>
      </w:pPr>
      <w:bookmarkStart w:id="46" w:name="_Toc139614054"/>
      <w:r>
        <w:rPr>
          <w:rFonts w:ascii="Titillium" w:eastAsia="Titillium" w:hAnsi="Titillium" w:cs="Titillium"/>
        </w:rPr>
        <w:t xml:space="preserve">INDICAZIONI </w:t>
      </w:r>
      <w:r w:rsidR="005D6A1A">
        <w:rPr>
          <w:rFonts w:ascii="Titillium" w:eastAsia="Titillium" w:hAnsi="Titillium" w:cs="Titillium"/>
          <w:lang w:val="it-IT"/>
        </w:rPr>
        <w:t>SUI REQUISITI SPECIALI NE</w:t>
      </w:r>
      <w:r>
        <w:rPr>
          <w:rFonts w:ascii="Titillium" w:eastAsia="Titillium" w:hAnsi="Titillium" w:cs="Titillium"/>
        </w:rPr>
        <w:t>I CONSORZI DI COOPERATIVE</w:t>
      </w:r>
      <w:r w:rsidR="005D6A1A">
        <w:rPr>
          <w:rFonts w:ascii="Titillium" w:eastAsia="Titillium" w:hAnsi="Titillium" w:cs="Titillium"/>
          <w:lang w:val="it-IT"/>
        </w:rPr>
        <w:t>, CONSORZI DI</w:t>
      </w:r>
      <w:r>
        <w:rPr>
          <w:rFonts w:ascii="Titillium" w:eastAsia="Titillium" w:hAnsi="Titillium" w:cs="Titillium"/>
        </w:rPr>
        <w:t xml:space="preserve"> IMPRESE ARTIGIANE</w:t>
      </w:r>
      <w:r w:rsidR="005D6A1A">
        <w:rPr>
          <w:rFonts w:ascii="Titillium" w:eastAsia="Titillium" w:hAnsi="Titillium" w:cs="Titillium"/>
          <w:lang w:val="it-IT"/>
        </w:rPr>
        <w:t xml:space="preserve">, </w:t>
      </w:r>
      <w:r>
        <w:rPr>
          <w:rFonts w:ascii="Titillium" w:eastAsia="Titillium" w:hAnsi="Titillium" w:cs="Titillium"/>
        </w:rPr>
        <w:t>CONSORZI STABILI</w:t>
      </w:r>
      <w:bookmarkEnd w:id="46"/>
      <w:r>
        <w:rPr>
          <w:rFonts w:ascii="Titillium" w:eastAsia="Titillium" w:hAnsi="Titillium" w:cs="Titillium"/>
        </w:rPr>
        <w:t xml:space="preserve"> </w:t>
      </w:r>
    </w:p>
    <w:p w14:paraId="7BE39096" w14:textId="77777777" w:rsidR="005D6A1A" w:rsidRPr="003E6E74" w:rsidRDefault="005D6A1A" w:rsidP="005D6A1A">
      <w:pPr>
        <w:spacing w:before="60" w:after="60"/>
        <w:rPr>
          <w:rFonts w:ascii="Titillium" w:eastAsia="Calibri" w:hAnsi="Titillium" w:cs="Calibri"/>
          <w:b/>
          <w:bCs/>
          <w:sz w:val="22"/>
          <w:lang w:eastAsia="it-IT"/>
        </w:rPr>
      </w:pPr>
      <w:r w:rsidRPr="003E6E74">
        <w:rPr>
          <w:rFonts w:ascii="Titillium" w:eastAsia="Calibri" w:hAnsi="Titillium" w:cs="Calibri"/>
          <w:b/>
          <w:bCs/>
          <w:sz w:val="22"/>
          <w:lang w:eastAsia="it-IT"/>
        </w:rPr>
        <w:t>Requisiti di idoneità professionale</w:t>
      </w:r>
    </w:p>
    <w:p w14:paraId="642ECF6A" w14:textId="2AE6E713" w:rsidR="005D6A1A" w:rsidRPr="009E236C" w:rsidRDefault="005D6A1A" w:rsidP="005D6A1A">
      <w:pPr>
        <w:spacing w:before="60" w:after="60"/>
        <w:rPr>
          <w:rFonts w:ascii="Titillium" w:eastAsia="Calibri" w:hAnsi="Titillium" w:cs="Calibri"/>
          <w:sz w:val="22"/>
          <w:lang w:eastAsia="it-IT"/>
        </w:rPr>
      </w:pPr>
      <w:r>
        <w:rPr>
          <w:rFonts w:ascii="Titillium" w:eastAsia="Calibri" w:hAnsi="Titillium" w:cs="Calibri"/>
          <w:sz w:val="22"/>
          <w:lang w:eastAsia="it-IT"/>
        </w:rPr>
        <w:t>a)</w:t>
      </w:r>
      <w:r w:rsidRPr="009E236C">
        <w:rPr>
          <w:rFonts w:ascii="Titillium" w:eastAsia="Calibri" w:hAnsi="Titillium" w:cs="Calibri"/>
          <w:sz w:val="22"/>
          <w:lang w:eastAsia="it-IT"/>
        </w:rPr>
        <w:t xml:space="preserve"> </w:t>
      </w:r>
      <w:r w:rsidRPr="003E6E74">
        <w:rPr>
          <w:rFonts w:ascii="Titillium" w:eastAsia="Calibri" w:hAnsi="Titillium" w:cs="Calibri"/>
          <w:sz w:val="22"/>
          <w:lang w:eastAsia="it-IT"/>
        </w:rPr>
        <w:t xml:space="preserve">Il requisito relativo all’iscrizione nel Registro delle Imprese oppure nell’Albo delle Imprese artigiane di cui di cui </w:t>
      </w:r>
      <w:r>
        <w:rPr>
          <w:rFonts w:ascii="Titillium" w:eastAsia="Calibri" w:hAnsi="Titillium" w:cs="Calibri"/>
          <w:sz w:val="22"/>
          <w:lang w:eastAsia="it-IT"/>
        </w:rPr>
        <w:t>alla SEZIONE</w:t>
      </w:r>
      <w:r w:rsidRPr="003E6E74">
        <w:rPr>
          <w:rFonts w:ascii="Titillium" w:eastAsia="Calibri" w:hAnsi="Titillium" w:cs="Calibri"/>
          <w:sz w:val="22"/>
          <w:lang w:eastAsia="it-IT"/>
        </w:rPr>
        <w:t xml:space="preserve"> </w:t>
      </w:r>
      <w:r>
        <w:rPr>
          <w:rFonts w:ascii="Titillium" w:eastAsia="Calibri" w:hAnsi="Titillium" w:cs="Calibri"/>
          <w:sz w:val="22"/>
          <w:lang w:eastAsia="it-IT"/>
        </w:rPr>
        <w:t>7</w:t>
      </w:r>
      <w:r w:rsidRPr="003E6E74">
        <w:rPr>
          <w:rFonts w:ascii="Titillium" w:eastAsia="Calibri" w:hAnsi="Titillium" w:cs="Calibri"/>
          <w:sz w:val="22"/>
          <w:lang w:eastAsia="it-IT"/>
        </w:rPr>
        <w:t xml:space="preserve">.1 </w:t>
      </w:r>
      <w:r w:rsidRPr="005D6A1A">
        <w:rPr>
          <w:rFonts w:ascii="Titillium" w:eastAsia="Calibri" w:hAnsi="Titillium" w:cs="Calibri"/>
          <w:sz w:val="22"/>
          <w:lang w:eastAsia="it-IT"/>
        </w:rPr>
        <w:t>deve essere posseduto dal consorzio e dai consorziati indicati come esecutori</w:t>
      </w:r>
      <w:r>
        <w:rPr>
          <w:rFonts w:ascii="Titillium" w:eastAsia="Calibri" w:hAnsi="Titillium" w:cs="Calibri"/>
          <w:sz w:val="22"/>
          <w:lang w:eastAsia="it-IT"/>
        </w:rPr>
        <w:t>.</w:t>
      </w:r>
    </w:p>
    <w:p w14:paraId="4588C869" w14:textId="77777777" w:rsidR="005D6A1A" w:rsidRDefault="005D6A1A" w:rsidP="005D6A1A">
      <w:pPr>
        <w:spacing w:before="60" w:after="60"/>
        <w:rPr>
          <w:rFonts w:ascii="Titillium" w:eastAsia="Calibri" w:hAnsi="Titillium" w:cs="Calibri"/>
          <w:sz w:val="22"/>
          <w:lang w:eastAsia="it-IT"/>
        </w:rPr>
      </w:pPr>
    </w:p>
    <w:p w14:paraId="2B7D4D92" w14:textId="77777777" w:rsidR="005D6A1A" w:rsidRDefault="005D6A1A" w:rsidP="005D6A1A">
      <w:pPr>
        <w:spacing w:before="60" w:after="60"/>
        <w:rPr>
          <w:rFonts w:ascii="Titillium" w:eastAsia="Calibri" w:hAnsi="Titillium" w:cs="Calibri"/>
          <w:b/>
          <w:bCs/>
          <w:sz w:val="22"/>
          <w:lang w:eastAsia="it-IT"/>
        </w:rPr>
      </w:pPr>
      <w:r w:rsidRPr="003E6E74">
        <w:rPr>
          <w:rFonts w:ascii="Titillium" w:eastAsia="Calibri" w:hAnsi="Titillium" w:cs="Calibri"/>
          <w:b/>
          <w:bCs/>
          <w:sz w:val="22"/>
          <w:lang w:eastAsia="it-IT"/>
        </w:rPr>
        <w:t>Requisiti di capacità economica e finanziaria</w:t>
      </w:r>
    </w:p>
    <w:p w14:paraId="0F280CA8" w14:textId="6B52267D" w:rsidR="005D6A1A" w:rsidRPr="005D6A1A" w:rsidRDefault="00D676DE" w:rsidP="005D6A1A">
      <w:pPr>
        <w:spacing w:before="60" w:after="60"/>
        <w:rPr>
          <w:rFonts w:ascii="Titillium" w:eastAsia="Calibri" w:hAnsi="Titillium" w:cs="Calibri"/>
          <w:b/>
          <w:bCs/>
          <w:i/>
          <w:iCs/>
          <w:sz w:val="22"/>
          <w:highlight w:val="yellow"/>
          <w:lang w:eastAsia="it-IT"/>
        </w:rPr>
      </w:pPr>
      <w:r w:rsidRPr="00D676DE">
        <w:rPr>
          <w:rFonts w:ascii="Titillium" w:eastAsia="Calibri" w:hAnsi="Titillium" w:cs="Calibri"/>
          <w:b/>
          <w:bCs/>
          <w:i/>
          <w:iCs/>
          <w:sz w:val="22"/>
          <w:lang w:eastAsia="it-IT"/>
        </w:rPr>
        <w:t>Requisiti di capacità economica e finanziaria nonché di capacità tecnica e professionale di cui alla SEZIONE 7.2 e 7.3</w:t>
      </w:r>
    </w:p>
    <w:p w14:paraId="04E16757" w14:textId="35D37D47" w:rsidR="005D6A1A" w:rsidRPr="005D6A1A" w:rsidRDefault="005D6A1A" w:rsidP="005D6A1A">
      <w:pPr>
        <w:spacing w:before="60" w:after="60"/>
        <w:rPr>
          <w:rFonts w:ascii="Titillium" w:eastAsia="Calibri" w:hAnsi="Titillium" w:cs="Calibri"/>
          <w:sz w:val="22"/>
          <w:lang w:eastAsia="it-IT"/>
        </w:rPr>
      </w:pPr>
      <w:r w:rsidRPr="005D6A1A">
        <w:rPr>
          <w:rFonts w:ascii="Titillium" w:eastAsia="Calibri" w:hAnsi="Titillium" w:cs="Calibri"/>
          <w:sz w:val="22"/>
          <w:lang w:eastAsia="it-IT"/>
        </w:rPr>
        <w:t>I consorzi di cui all’articolo 65, comma 2, lettera b) e c) del Codice, utilizzano i requisiti propri e, nel novero di questi, fanno valere i mezzi nella disponibilità delle consorziate che li costituiscono</w:t>
      </w:r>
      <w:r>
        <w:rPr>
          <w:rFonts w:ascii="Titillium" w:eastAsia="Calibri" w:hAnsi="Titillium" w:cs="Calibri"/>
          <w:sz w:val="22"/>
          <w:lang w:eastAsia="it-IT"/>
        </w:rPr>
        <w:t>.</w:t>
      </w:r>
      <w:r w:rsidRPr="005D6A1A">
        <w:rPr>
          <w:rFonts w:ascii="Titillium" w:eastAsia="Calibri" w:hAnsi="Titillium" w:cs="Calibri"/>
          <w:sz w:val="22"/>
          <w:lang w:eastAsia="it-IT"/>
        </w:rPr>
        <w:t xml:space="preserve"> </w:t>
      </w:r>
    </w:p>
    <w:p w14:paraId="1CC17BB3" w14:textId="25FA9698" w:rsidR="005D6A1A" w:rsidRPr="003E6E74" w:rsidRDefault="005D6A1A" w:rsidP="005D6A1A">
      <w:pPr>
        <w:spacing w:before="60" w:after="60"/>
        <w:rPr>
          <w:rFonts w:ascii="Titillium" w:eastAsia="Calibri" w:hAnsi="Titillium" w:cs="Calibri"/>
          <w:sz w:val="22"/>
          <w:lang w:eastAsia="it-IT"/>
        </w:rPr>
      </w:pPr>
      <w:r>
        <w:rPr>
          <w:rFonts w:ascii="Titillium" w:eastAsia="Calibri" w:hAnsi="Titillium" w:cs="Calibri"/>
          <w:sz w:val="22"/>
          <w:lang w:eastAsia="it-IT"/>
        </w:rPr>
        <w:t>I</w:t>
      </w:r>
      <w:r w:rsidRPr="005D6A1A">
        <w:rPr>
          <w:rFonts w:ascii="Titillium" w:eastAsia="Calibri" w:hAnsi="Titillium" w:cs="Calibri"/>
          <w:sz w:val="22"/>
          <w:lang w:eastAsia="it-IT"/>
        </w:rPr>
        <w:t xml:space="preserve"> consorzi di cui all’articolo 65, comma 2, lett. d) del Codice dimostrano i requisiti cumulando anche quelli posseduti delle consorziate</w:t>
      </w:r>
      <w:r>
        <w:rPr>
          <w:rFonts w:ascii="Titillium" w:eastAsia="Calibri" w:hAnsi="Titillium" w:cs="Calibri"/>
          <w:sz w:val="22"/>
          <w:lang w:eastAsia="it-IT"/>
        </w:rPr>
        <w:t>.</w:t>
      </w:r>
    </w:p>
    <w:p w14:paraId="33A6C40B" w14:textId="5C1B2901" w:rsidR="005D6A1A" w:rsidRPr="00ED407A" w:rsidRDefault="005D6A1A" w:rsidP="00ED407A">
      <w:pPr>
        <w:spacing w:before="60" w:after="60"/>
        <w:rPr>
          <w:rFonts w:ascii="Titillium" w:eastAsia="Calibri" w:hAnsi="Titillium" w:cs="Calibri"/>
          <w:sz w:val="22"/>
          <w:lang w:eastAsia="it-IT"/>
        </w:rPr>
      </w:pPr>
      <w:r w:rsidRPr="005D6A1A">
        <w:rPr>
          <w:rFonts w:ascii="Titillium" w:eastAsia="Calibri" w:hAnsi="Titillium" w:cs="Calibri"/>
          <w:sz w:val="22"/>
          <w:lang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0000014F" w14:textId="4046298B" w:rsidR="008C3B99" w:rsidRDefault="00691055">
      <w:pPr>
        <w:pStyle w:val="Titolo2"/>
        <w:ind w:left="357" w:hanging="357"/>
        <w:rPr>
          <w:sz w:val="22"/>
          <w:szCs w:val="22"/>
        </w:rPr>
      </w:pPr>
      <w:bookmarkStart w:id="47" w:name="_Toc139614055"/>
      <w:r>
        <w:rPr>
          <w:rFonts w:ascii="Titillium" w:eastAsia="Titillium" w:hAnsi="Titillium" w:cs="Titillium"/>
          <w:sz w:val="22"/>
          <w:szCs w:val="22"/>
        </w:rPr>
        <w:t>AVVALIMENTO</w:t>
      </w:r>
      <w:bookmarkEnd w:id="47"/>
      <w:r>
        <w:rPr>
          <w:rFonts w:ascii="Titillium" w:eastAsia="Titillium" w:hAnsi="Titillium" w:cs="Titillium"/>
          <w:sz w:val="22"/>
          <w:szCs w:val="22"/>
        </w:rPr>
        <w:t xml:space="preserve"> </w:t>
      </w:r>
    </w:p>
    <w:p w14:paraId="11EDA3F1" w14:textId="0B0A85D9" w:rsidR="006B637B" w:rsidRPr="00975651" w:rsidRDefault="00ED407A" w:rsidP="006B637B">
      <w:pPr>
        <w:tabs>
          <w:tab w:val="left" w:pos="0"/>
        </w:tabs>
        <w:spacing w:before="60" w:after="60"/>
        <w:rPr>
          <w:rFonts w:ascii="Titillium" w:hAnsi="Titillium" w:cs="Calibri"/>
          <w:sz w:val="22"/>
        </w:rPr>
      </w:pPr>
      <w:r w:rsidRPr="00ED407A">
        <w:rPr>
          <w:rFonts w:ascii="Titillium" w:hAnsi="Titillium" w:cs="Calibri"/>
          <w:sz w:val="22"/>
        </w:rPr>
        <w:t xml:space="preserve">Il concorrente può avvalersi di dotazioni tecniche, risorse umane e strumentali messe a disposizione da uno o più operatori economici ausiliari per dimostrare il possesso dei requisiti di ordine speciale di cui </w:t>
      </w:r>
      <w:r>
        <w:rPr>
          <w:rFonts w:ascii="Titillium" w:hAnsi="Titillium" w:cs="Calibri"/>
          <w:sz w:val="22"/>
        </w:rPr>
        <w:t>alla SEZIONE 7</w:t>
      </w:r>
      <w:r w:rsidRPr="00ED407A">
        <w:rPr>
          <w:rFonts w:ascii="Titillium" w:hAnsi="Titillium" w:cs="Calibri"/>
          <w:sz w:val="22"/>
        </w:rPr>
        <w:t xml:space="preserve"> e/o per migliorare la propria offerta</w:t>
      </w:r>
      <w:r w:rsidR="006B637B" w:rsidRPr="00975651">
        <w:rPr>
          <w:rFonts w:ascii="Titillium" w:hAnsi="Titillium" w:cs="Calibri"/>
          <w:sz w:val="22"/>
        </w:rPr>
        <w:t>.</w:t>
      </w:r>
    </w:p>
    <w:p w14:paraId="5D2977C6" w14:textId="1B7AEE7A" w:rsidR="00ED407A" w:rsidRDefault="00ED407A" w:rsidP="006B637B">
      <w:pPr>
        <w:tabs>
          <w:tab w:val="left" w:pos="0"/>
        </w:tabs>
        <w:spacing w:before="60" w:after="60"/>
        <w:rPr>
          <w:rFonts w:ascii="Titillium" w:hAnsi="Titillium" w:cs="Calibri"/>
          <w:sz w:val="22"/>
        </w:rPr>
      </w:pPr>
      <w:r w:rsidRPr="00ED407A">
        <w:rPr>
          <w:rFonts w:ascii="Titillium" w:hAnsi="Titillium" w:cs="Calibri"/>
          <w:b/>
          <w:bCs/>
          <w:sz w:val="22"/>
          <w:u w:val="single"/>
        </w:rPr>
        <w:lastRenderedPageBreak/>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r>
        <w:rPr>
          <w:rFonts w:ascii="Titillium" w:hAnsi="Titillium" w:cs="Calibri"/>
          <w:sz w:val="22"/>
        </w:rPr>
        <w:t>.</w:t>
      </w:r>
    </w:p>
    <w:p w14:paraId="550BF401" w14:textId="4E43C81B" w:rsidR="00ED407A" w:rsidRDefault="00ED407A" w:rsidP="006B637B">
      <w:pPr>
        <w:tabs>
          <w:tab w:val="left" w:pos="0"/>
        </w:tabs>
        <w:spacing w:before="60" w:after="60"/>
        <w:rPr>
          <w:rFonts w:ascii="Titillium" w:hAnsi="Titillium" w:cs="Calibri"/>
          <w:sz w:val="22"/>
        </w:rPr>
      </w:pPr>
      <w:r w:rsidRPr="00ED407A">
        <w:rPr>
          <w:rFonts w:ascii="Titillium" w:hAnsi="Titillium" w:cs="Calibri"/>
          <w:b/>
          <w:bCs/>
          <w:sz w:val="22"/>
        </w:rPr>
        <w:t>Nei casi in cui l’avvalimento sia finalizzato a migliorare l’offerta</w:t>
      </w:r>
      <w:r w:rsidRPr="00ED407A">
        <w:rPr>
          <w:rFonts w:ascii="Titillium" w:hAnsi="Titillium" w:cs="Calibri"/>
          <w:sz w:val="22"/>
        </w:rPr>
        <w:t xml:space="preserve">, </w:t>
      </w:r>
      <w:r w:rsidRPr="00ED407A">
        <w:rPr>
          <w:rFonts w:ascii="Titillium" w:hAnsi="Titillium" w:cs="Calibri"/>
          <w:sz w:val="22"/>
          <w:u w:val="single"/>
        </w:rPr>
        <w:t>non è consentito</w:t>
      </w:r>
      <w:r w:rsidRPr="00ED407A">
        <w:rPr>
          <w:rFonts w:ascii="Titillium" w:hAnsi="Titillium" w:cs="Calibri"/>
          <w:sz w:val="22"/>
        </w:rPr>
        <w:t xml:space="preserve"> che alla stessa gara partecipino sia l’ausiliario che l’operatore che si avvale delle risorse da questo a messe a disposizione, pena l’esclusione di entrambi i soggetti</w:t>
      </w:r>
      <w:r>
        <w:rPr>
          <w:rFonts w:ascii="Titillium" w:hAnsi="Titillium" w:cs="Calibri"/>
          <w:sz w:val="22"/>
        </w:rPr>
        <w:t>.</w:t>
      </w:r>
    </w:p>
    <w:p w14:paraId="261EADDA" w14:textId="17516008" w:rsidR="00ED407A" w:rsidRDefault="00ED407A" w:rsidP="006B637B">
      <w:pPr>
        <w:tabs>
          <w:tab w:val="left" w:pos="0"/>
        </w:tabs>
        <w:spacing w:before="60" w:after="60"/>
        <w:rPr>
          <w:rFonts w:ascii="Titillium" w:hAnsi="Titillium" w:cs="Calibri"/>
          <w:sz w:val="22"/>
        </w:rPr>
      </w:pPr>
      <w:r w:rsidRPr="00ED407A">
        <w:rPr>
          <w:rFonts w:ascii="Titillium" w:hAnsi="Titillium" w:cs="Calibri"/>
          <w:sz w:val="22"/>
        </w:rPr>
        <w:t xml:space="preserve">Ai sensi dell’articolo 372, comma 4 del </w:t>
      </w:r>
      <w:r>
        <w:rPr>
          <w:rFonts w:ascii="Titillium" w:hAnsi="Titillium" w:cs="Calibri"/>
          <w:sz w:val="22"/>
        </w:rPr>
        <w:t>c</w:t>
      </w:r>
      <w:r w:rsidRPr="00ED407A">
        <w:rPr>
          <w:rFonts w:ascii="Titillium" w:hAnsi="Titillium" w:cs="Calibri"/>
          <w:sz w:val="22"/>
        </w:rPr>
        <w:t>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r>
        <w:rPr>
          <w:rFonts w:ascii="Titillium" w:hAnsi="Titillium" w:cs="Calibri"/>
          <w:sz w:val="22"/>
        </w:rPr>
        <w:t>.</w:t>
      </w:r>
    </w:p>
    <w:p w14:paraId="41B96CBC" w14:textId="77777777" w:rsidR="00ED407A" w:rsidRPr="00ED407A" w:rsidRDefault="00ED407A" w:rsidP="00ED407A">
      <w:pPr>
        <w:tabs>
          <w:tab w:val="left" w:pos="0"/>
        </w:tabs>
        <w:spacing w:before="60" w:after="60"/>
        <w:rPr>
          <w:rFonts w:ascii="Titillium" w:hAnsi="Titillium" w:cs="Calibri"/>
          <w:sz w:val="22"/>
        </w:rPr>
      </w:pPr>
      <w:r w:rsidRPr="00ED407A">
        <w:rPr>
          <w:rFonts w:ascii="Titillium" w:hAnsi="Titillium" w:cs="Calibri"/>
          <w:sz w:val="22"/>
        </w:rPr>
        <w:t xml:space="preserve">Il concorrente e l’ausiliario sono responsabili in solido nei confronti della stazione appaltante in relazione alle prestazioni oggetto del contratto. </w:t>
      </w:r>
    </w:p>
    <w:p w14:paraId="5CB40323" w14:textId="1E6B6604" w:rsidR="00ED407A" w:rsidRDefault="00ED407A" w:rsidP="00ED407A">
      <w:pPr>
        <w:tabs>
          <w:tab w:val="left" w:pos="0"/>
        </w:tabs>
        <w:spacing w:before="60" w:after="60"/>
        <w:rPr>
          <w:rFonts w:ascii="Titillium" w:hAnsi="Titillium" w:cs="Calibri"/>
          <w:sz w:val="22"/>
        </w:rPr>
      </w:pPr>
      <w:r w:rsidRPr="00ED407A">
        <w:rPr>
          <w:rFonts w:ascii="Titillium" w:hAnsi="Titillium" w:cs="Calibri"/>
          <w:sz w:val="22"/>
        </w:rPr>
        <w:t>Non è consentito l’avvalimento per soddisfare i requisiti di ordine generale e dell’iscrizione alla Camera di commercio</w:t>
      </w:r>
      <w:r>
        <w:rPr>
          <w:rFonts w:ascii="Titillium" w:hAnsi="Titillium" w:cs="Calibri"/>
          <w:sz w:val="22"/>
        </w:rPr>
        <w:t>.</w:t>
      </w:r>
    </w:p>
    <w:p w14:paraId="4A550824" w14:textId="77777777"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L’ausiliaria deve:</w:t>
      </w:r>
    </w:p>
    <w:p w14:paraId="3B262951" w14:textId="2D8DCDEF" w:rsidR="00C95BBC" w:rsidRDefault="00C95BBC" w:rsidP="00757BD4">
      <w:pPr>
        <w:numPr>
          <w:ilvl w:val="2"/>
          <w:numId w:val="24"/>
        </w:numPr>
        <w:pBdr>
          <w:top w:val="nil"/>
          <w:left w:val="nil"/>
          <w:bottom w:val="nil"/>
          <w:right w:val="nil"/>
          <w:between w:val="nil"/>
        </w:pBdr>
        <w:spacing w:before="60" w:after="60"/>
        <w:ind w:left="709"/>
        <w:rPr>
          <w:rFonts w:eastAsia="Garamond"/>
          <w:color w:val="000000"/>
          <w:sz w:val="22"/>
        </w:rPr>
      </w:pPr>
      <w:r>
        <w:rPr>
          <w:rFonts w:ascii="Titillium" w:eastAsia="Titillium" w:hAnsi="Titillium" w:cs="Titillium"/>
          <w:color w:val="000000"/>
          <w:sz w:val="22"/>
        </w:rPr>
        <w:t xml:space="preserve">possedere i requisiti previsti </w:t>
      </w:r>
      <w:r w:rsidR="00ED407A">
        <w:rPr>
          <w:rFonts w:ascii="Titillium" w:eastAsia="Titillium" w:hAnsi="Titillium" w:cs="Titillium"/>
          <w:color w:val="000000"/>
          <w:sz w:val="22"/>
        </w:rPr>
        <w:t>dalla SEZIONE 6 e 7 oggetto di avvalimento</w:t>
      </w:r>
      <w:r>
        <w:rPr>
          <w:rFonts w:ascii="Titillium" w:eastAsia="Titillium" w:hAnsi="Titillium" w:cs="Titillium"/>
          <w:color w:val="000000"/>
          <w:sz w:val="22"/>
        </w:rPr>
        <w:t xml:space="preserve"> nonché i requisiti tecnici e le risorse oggetto di avvalimento e dichiararli presentando un proprio DGUE, da compilare nelle parti pertinenti; </w:t>
      </w:r>
    </w:p>
    <w:p w14:paraId="3C2C1AC0" w14:textId="5CFECCF6" w:rsidR="00A53D2C" w:rsidRPr="00A53D2C" w:rsidRDefault="00A53D2C" w:rsidP="00A53D2C">
      <w:pPr>
        <w:numPr>
          <w:ilvl w:val="2"/>
          <w:numId w:val="24"/>
        </w:numPr>
        <w:pBdr>
          <w:top w:val="nil"/>
          <w:left w:val="nil"/>
          <w:bottom w:val="nil"/>
          <w:right w:val="nil"/>
          <w:between w:val="nil"/>
        </w:pBdr>
        <w:spacing w:before="60" w:after="60"/>
        <w:ind w:left="709"/>
        <w:rPr>
          <w:rFonts w:ascii="Titillium" w:eastAsia="Titillium" w:hAnsi="Titillium" w:cs="Titillium"/>
          <w:color w:val="000000"/>
          <w:sz w:val="22"/>
        </w:rPr>
      </w:pPr>
      <w:r>
        <w:rPr>
          <w:rFonts w:ascii="Titillium" w:eastAsia="Titillium" w:hAnsi="Titillium" w:cs="Titillium"/>
          <w:color w:val="000000"/>
          <w:sz w:val="22"/>
        </w:rPr>
        <w:t>impegnarsi,</w:t>
      </w:r>
      <w:r w:rsidR="00C95BBC">
        <w:rPr>
          <w:rFonts w:ascii="Titillium" w:eastAsia="Titillium" w:hAnsi="Titillium" w:cs="Titillium"/>
          <w:color w:val="000000"/>
          <w:sz w:val="22"/>
        </w:rPr>
        <w:t xml:space="preserve"> verso il concorrente e verso la stazione appaltante delegante, </w:t>
      </w:r>
      <w:r>
        <w:rPr>
          <w:rFonts w:ascii="Titillium" w:eastAsia="Titillium" w:hAnsi="Titillium" w:cs="Titillium"/>
          <w:color w:val="000000"/>
          <w:sz w:val="22"/>
        </w:rPr>
        <w:t>a</w:t>
      </w:r>
      <w:r w:rsidR="00C95BBC">
        <w:rPr>
          <w:rFonts w:ascii="Titillium" w:eastAsia="Titillium" w:hAnsi="Titillium" w:cs="Titillium"/>
          <w:color w:val="000000"/>
          <w:sz w:val="22"/>
        </w:rPr>
        <w:t xml:space="preserve"> mettere a disposizione, per tutta la durata dell’appalto, </w:t>
      </w:r>
      <w:r w:rsidRPr="00A53D2C">
        <w:rPr>
          <w:rFonts w:ascii="Titillium" w:eastAsia="Titillium" w:hAnsi="Titillium" w:cs="Titillium"/>
          <w:color w:val="000000"/>
          <w:sz w:val="22"/>
        </w:rPr>
        <w:t xml:space="preserve">le risorse oggetto di avvalimento </w:t>
      </w:r>
    </w:p>
    <w:p w14:paraId="420BD2E8" w14:textId="3609DD8C" w:rsidR="00C95BBC" w:rsidRDefault="00C95BBC" w:rsidP="00A53D2C">
      <w:pPr>
        <w:pBdr>
          <w:top w:val="nil"/>
          <w:left w:val="nil"/>
          <w:bottom w:val="nil"/>
          <w:right w:val="nil"/>
          <w:between w:val="nil"/>
        </w:pBdr>
        <w:spacing w:before="60" w:after="60"/>
        <w:ind w:left="709"/>
        <w:rPr>
          <w:rFonts w:eastAsia="Garamond"/>
          <w:color w:val="000000"/>
          <w:sz w:val="22"/>
        </w:rPr>
      </w:pPr>
    </w:p>
    <w:p w14:paraId="5AA6D6E3" w14:textId="7755657D" w:rsidR="00C95BBC" w:rsidRDefault="00E91FEB" w:rsidP="00C95BBC">
      <w:pPr>
        <w:tabs>
          <w:tab w:val="left" w:pos="0"/>
        </w:tabs>
        <w:spacing w:before="60" w:after="60"/>
        <w:rPr>
          <w:rFonts w:ascii="Titillium" w:eastAsia="Titillium" w:hAnsi="Titillium" w:cs="Titillium"/>
          <w:sz w:val="22"/>
        </w:rPr>
      </w:pPr>
      <w:r w:rsidRPr="00E91FEB">
        <w:rPr>
          <w:rFonts w:ascii="Titillium" w:eastAsia="Titillium" w:hAnsi="Titillium" w:cs="Titillium"/>
          <w:sz w:val="22"/>
        </w:rPr>
        <w:t>Il concorrente allega alla domanda di partecipazione il contratto di avvalimento, che deve essere nativo digitale e firmato digitalmente dalle parti, nonché le dichiarazioni dell’ausiliario</w:t>
      </w:r>
      <w:r w:rsidR="00C95BBC">
        <w:rPr>
          <w:rFonts w:ascii="Titillium" w:eastAsia="Titillium" w:hAnsi="Titillium" w:cs="Titillium"/>
          <w:sz w:val="22"/>
        </w:rPr>
        <w:t>.</w:t>
      </w:r>
    </w:p>
    <w:p w14:paraId="7725F276" w14:textId="18A36C42" w:rsidR="00E91FEB" w:rsidRDefault="00E91FEB" w:rsidP="00C95BBC">
      <w:pPr>
        <w:tabs>
          <w:tab w:val="left" w:pos="0"/>
        </w:tabs>
        <w:spacing w:before="60" w:after="60"/>
        <w:rPr>
          <w:rFonts w:ascii="Titillium" w:eastAsia="Titillium" w:hAnsi="Titillium" w:cs="Titillium"/>
          <w:sz w:val="22"/>
        </w:rPr>
      </w:pPr>
      <w:r w:rsidRPr="00E91FEB">
        <w:rPr>
          <w:rFonts w:ascii="Titillium" w:eastAsia="Titillium" w:hAnsi="Titillium" w:cs="Titillium"/>
          <w:sz w:val="22"/>
        </w:rPr>
        <w:t>È sanabile, mediante soccorso istruttorio, la mancata produzione delle dichiarazioni dell’ausiliario</w:t>
      </w:r>
      <w:r>
        <w:rPr>
          <w:rFonts w:ascii="Titillium" w:eastAsia="Titillium" w:hAnsi="Titillium" w:cs="Titillium"/>
          <w:sz w:val="22"/>
        </w:rPr>
        <w:t>.</w:t>
      </w:r>
    </w:p>
    <w:p w14:paraId="215C472F" w14:textId="77777777" w:rsidR="00E91FEB" w:rsidRPr="00E91FEB" w:rsidRDefault="00E91FEB" w:rsidP="00E91FEB">
      <w:pPr>
        <w:tabs>
          <w:tab w:val="left" w:pos="0"/>
        </w:tabs>
        <w:spacing w:before="60" w:after="60"/>
        <w:rPr>
          <w:rFonts w:ascii="Titillium" w:eastAsia="Titillium" w:hAnsi="Titillium" w:cs="Titillium"/>
          <w:sz w:val="22"/>
        </w:rPr>
      </w:pPr>
      <w:r w:rsidRPr="00E91FEB">
        <w:rPr>
          <w:rFonts w:ascii="Titillium" w:eastAsia="Titillium" w:hAnsi="Titillium" w:cs="Titillium"/>
          <w:sz w:val="22"/>
        </w:rPr>
        <w:t xml:space="preserve">È sanabile, mediante soccorso istruttorio, la mancata produzione del contratto di avvalimento a condizione che il contratto sia stato stipulato prima del termine di presentazione dell’offerta e che tale circostanza sia comprovabile con data certa. </w:t>
      </w:r>
    </w:p>
    <w:p w14:paraId="21173FB3" w14:textId="3FEE10A5" w:rsidR="00E91FEB" w:rsidRPr="00E91FEB" w:rsidRDefault="00E91FEB" w:rsidP="00E91FEB">
      <w:pPr>
        <w:tabs>
          <w:tab w:val="left" w:pos="0"/>
        </w:tabs>
        <w:spacing w:before="60" w:after="60"/>
        <w:rPr>
          <w:rFonts w:ascii="Titillium" w:eastAsia="Titillium" w:hAnsi="Titillium" w:cs="Titillium"/>
          <w:sz w:val="22"/>
        </w:rPr>
      </w:pPr>
      <w:r w:rsidRPr="00E91FEB">
        <w:rPr>
          <w:rFonts w:ascii="Titillium" w:eastAsia="Titillium" w:hAnsi="Titillium" w:cs="Titillium"/>
          <w:sz w:val="22"/>
        </w:rPr>
        <w:t>Non è sanabile - e quindi è causa di esclusione dalla gara - la mancata indicazione delle risorse messe a disposizione dall’ausiliario in quanto causa di nullità del contratto di avvalimento.</w:t>
      </w:r>
    </w:p>
    <w:p w14:paraId="7085D401" w14:textId="626E6526" w:rsidR="00E91FEB" w:rsidRPr="00E91FEB" w:rsidRDefault="00E91FEB" w:rsidP="00E91FEB">
      <w:pPr>
        <w:tabs>
          <w:tab w:val="left" w:pos="0"/>
        </w:tabs>
        <w:spacing w:before="60" w:after="60"/>
        <w:rPr>
          <w:rFonts w:ascii="Titillium" w:eastAsia="Titillium" w:hAnsi="Titillium" w:cs="Titillium"/>
          <w:sz w:val="22"/>
        </w:rPr>
      </w:pPr>
      <w:r w:rsidRPr="00E91FEB">
        <w:rPr>
          <w:rFonts w:ascii="Titillium" w:eastAsia="Titillium" w:hAnsi="Titillium" w:cs="Titillium"/>
          <w:sz w:val="22"/>
        </w:rPr>
        <w:t xml:space="preserve">Qualora per l’ausiliario sussistano motivi di esclusione o laddove esso non soddisfi i requisiti di ordine speciale, il concorrente sostituisce l’ausiliario entro </w:t>
      </w:r>
      <w:r w:rsidR="00D676DE">
        <w:rPr>
          <w:rFonts w:ascii="Titillium" w:eastAsia="Titillium" w:hAnsi="Titillium" w:cs="Titillium"/>
          <w:sz w:val="22"/>
        </w:rPr>
        <w:t xml:space="preserve">10 </w:t>
      </w:r>
      <w:r w:rsidRPr="00E91FEB">
        <w:rPr>
          <w:rFonts w:ascii="Titillium" w:eastAsia="Titillium" w:hAnsi="Titillium" w:cs="Titillium"/>
          <w:sz w:val="22"/>
        </w:rPr>
        <w:t xml:space="preserve"> giorni decorrenti dal ricevimento della richiesta da parte della </w:t>
      </w:r>
      <w:r>
        <w:rPr>
          <w:rFonts w:ascii="Titillium" w:eastAsia="Titillium" w:hAnsi="Titillium" w:cs="Titillium"/>
          <w:sz w:val="22"/>
        </w:rPr>
        <w:t>SUA o dell’Amministrazione delegante</w:t>
      </w:r>
      <w:r w:rsidRPr="00E91FEB">
        <w:rPr>
          <w:rFonts w:ascii="Titillium" w:eastAsia="Titillium" w:hAnsi="Titillium" w:cs="Titillium"/>
          <w:sz w:val="22"/>
        </w:rPr>
        <w:t>. Contestualmente il concorrente produce i documenti richiesti per l’avvalimento</w:t>
      </w:r>
      <w:r>
        <w:rPr>
          <w:rFonts w:ascii="Titillium" w:eastAsia="Titillium" w:hAnsi="Titillium" w:cs="Titillium"/>
          <w:sz w:val="22"/>
        </w:rPr>
        <w:t>.</w:t>
      </w:r>
    </w:p>
    <w:p w14:paraId="2CC4ECF6" w14:textId="71EA3217" w:rsidR="00E91FEB" w:rsidRPr="00E91FEB" w:rsidRDefault="00E91FEB" w:rsidP="00E91FEB">
      <w:pPr>
        <w:tabs>
          <w:tab w:val="left" w:pos="0"/>
        </w:tabs>
        <w:spacing w:before="60" w:after="60"/>
        <w:rPr>
          <w:rFonts w:ascii="Titillium" w:eastAsia="Titillium" w:hAnsi="Titillium" w:cs="Titillium"/>
          <w:sz w:val="22"/>
        </w:rPr>
      </w:pPr>
      <w:r w:rsidRPr="00E91FEB">
        <w:rPr>
          <w:rFonts w:ascii="Titillium" w:eastAsia="Titillium" w:hAnsi="Titillium" w:cs="Titillium"/>
          <w:sz w:val="22"/>
        </w:rPr>
        <w:t xml:space="preserve">Nel caso in cui l’ausiliario si sia reso responsabile di una falsa dichiarazione sul possesso dei requisiti, la </w:t>
      </w:r>
      <w:r>
        <w:rPr>
          <w:rFonts w:ascii="Titillium" w:eastAsia="Titillium" w:hAnsi="Titillium" w:cs="Titillium"/>
          <w:sz w:val="22"/>
        </w:rPr>
        <w:t>SUA o l’Amministrazione delegante</w:t>
      </w:r>
      <w:r w:rsidRPr="00E91FEB">
        <w:rPr>
          <w:rFonts w:ascii="Titillium" w:eastAsia="Titillium" w:hAnsi="Titillium" w:cs="Titillium"/>
          <w:sz w:val="22"/>
        </w:rPr>
        <w:t xml:space="preserve"> procede a segnalazione all’Autorità </w:t>
      </w:r>
      <w:r>
        <w:rPr>
          <w:rFonts w:ascii="Titillium" w:eastAsia="Titillium" w:hAnsi="Titillium" w:cs="Titillium"/>
          <w:sz w:val="22"/>
        </w:rPr>
        <w:t xml:space="preserve">(ANAC) </w:t>
      </w:r>
      <w:r w:rsidRPr="00E91FEB">
        <w:rPr>
          <w:rFonts w:ascii="Titillium" w:eastAsia="Titillium" w:hAnsi="Titillium" w:cs="Titillium"/>
          <w:sz w:val="22"/>
        </w:rPr>
        <w:t>il comportamento tenuto dall’ausiliario per consentire le valutazioni di cui all’articolo 96, comma 15</w:t>
      </w:r>
      <w:r>
        <w:rPr>
          <w:rFonts w:ascii="Titillium" w:eastAsia="Titillium" w:hAnsi="Titillium" w:cs="Titillium"/>
          <w:sz w:val="22"/>
        </w:rPr>
        <w:t>, del Codice</w:t>
      </w:r>
      <w:r w:rsidRPr="00E91FEB">
        <w:rPr>
          <w:rFonts w:ascii="Titillium" w:eastAsia="Titillium" w:hAnsi="Titillium" w:cs="Titillium"/>
          <w:sz w:val="22"/>
        </w:rPr>
        <w:t>.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r>
        <w:rPr>
          <w:rFonts w:ascii="Titillium" w:eastAsia="Titillium" w:hAnsi="Titillium" w:cs="Titillium"/>
          <w:sz w:val="22"/>
        </w:rPr>
        <w:t>.</w:t>
      </w:r>
    </w:p>
    <w:p w14:paraId="0000015F" w14:textId="77777777" w:rsidR="008C3B99" w:rsidRDefault="00691055">
      <w:pPr>
        <w:pStyle w:val="Titolo2"/>
        <w:ind w:left="357" w:hanging="357"/>
        <w:rPr>
          <w:sz w:val="22"/>
          <w:szCs w:val="22"/>
        </w:rPr>
      </w:pPr>
      <w:bookmarkStart w:id="48" w:name="_Toc139614056"/>
      <w:r>
        <w:rPr>
          <w:rFonts w:ascii="Titillium" w:eastAsia="Titillium" w:hAnsi="Titillium" w:cs="Titillium"/>
          <w:sz w:val="22"/>
          <w:szCs w:val="22"/>
        </w:rPr>
        <w:lastRenderedPageBreak/>
        <w:t>SUBAPPALTO</w:t>
      </w:r>
      <w:bookmarkEnd w:id="48"/>
      <w:r>
        <w:rPr>
          <w:rFonts w:ascii="Titillium" w:eastAsia="Titillium" w:hAnsi="Titillium" w:cs="Titillium"/>
          <w:sz w:val="22"/>
          <w:szCs w:val="22"/>
        </w:rPr>
        <w:t xml:space="preserve">   </w:t>
      </w:r>
    </w:p>
    <w:p w14:paraId="1667B5D9" w14:textId="22F2B16C" w:rsidR="007367BD" w:rsidRPr="000407D2" w:rsidRDefault="007367BD" w:rsidP="007367BD">
      <w:bookmarkStart w:id="49" w:name="_Toc139614057"/>
      <w:r w:rsidRPr="000407D2">
        <w:rPr>
          <w:rStyle w:val="Corpodeltesto20"/>
        </w:rPr>
        <w:t>Il subappalto è consentito ai sensi e nei limiti dell'art. 119del D.</w:t>
      </w:r>
      <w:r>
        <w:rPr>
          <w:rStyle w:val="Corpodeltesto20"/>
        </w:rPr>
        <w:t xml:space="preserve"> </w:t>
      </w:r>
      <w:r w:rsidRPr="000407D2">
        <w:rPr>
          <w:rStyle w:val="Corpodeltesto20"/>
        </w:rPr>
        <w:t>Lgs 36/2023 e ss mm ii.</w:t>
      </w:r>
    </w:p>
    <w:p w14:paraId="23B7F603" w14:textId="6B2142A4" w:rsidR="007367BD" w:rsidRDefault="007367BD" w:rsidP="007367BD">
      <w:pPr>
        <w:spacing w:after="374"/>
      </w:pPr>
      <w:r w:rsidRPr="000407D2">
        <w:rPr>
          <w:rStyle w:val="Corpodeltesto20"/>
        </w:rPr>
        <w:t>Il concorrente deve indicare all'atto dell'offerta le parti del servizio che intende subappaltare, secondo quanto previsto dall'art. 119 del D.</w:t>
      </w:r>
      <w:r>
        <w:rPr>
          <w:rStyle w:val="Corpodeltesto20"/>
        </w:rPr>
        <w:t xml:space="preserve"> </w:t>
      </w:r>
      <w:r w:rsidRPr="000407D2">
        <w:rPr>
          <w:rStyle w:val="Corpodeltesto20"/>
        </w:rPr>
        <w:t>Lgs n. 36/2023 s.m.i.</w:t>
      </w:r>
    </w:p>
    <w:p w14:paraId="2C385BD8" w14:textId="2866D265" w:rsidR="00F248D0" w:rsidRPr="00F248D0" w:rsidRDefault="00F248D0" w:rsidP="00F248D0">
      <w:pPr>
        <w:pStyle w:val="Titolo2"/>
        <w:ind w:left="357" w:hanging="357"/>
        <w:rPr>
          <w:rFonts w:ascii="Titillium" w:eastAsia="Titillium" w:hAnsi="Titillium" w:cs="Titillium"/>
          <w:sz w:val="22"/>
          <w:szCs w:val="22"/>
        </w:rPr>
      </w:pPr>
      <w:r>
        <w:rPr>
          <w:rFonts w:ascii="Titillium" w:eastAsia="Titillium" w:hAnsi="Titillium" w:cs="Titillium"/>
          <w:sz w:val="22"/>
          <w:szCs w:val="22"/>
          <w:lang w:val="it-IT"/>
        </w:rPr>
        <w:t>REQUISITI DI PARTECIPAZIONE E/O CONDIZIONI DI ESECUZIONE</w:t>
      </w:r>
      <w:bookmarkEnd w:id="49"/>
    </w:p>
    <w:p w14:paraId="5A5B8575" w14:textId="18F68E86" w:rsidR="003D4FEE" w:rsidRPr="003D4FEE" w:rsidRDefault="003D4FEE" w:rsidP="003D4FEE">
      <w:pPr>
        <w:tabs>
          <w:tab w:val="left" w:pos="0"/>
        </w:tabs>
        <w:spacing w:before="60" w:after="60"/>
        <w:rPr>
          <w:rFonts w:ascii="Titillium" w:hAnsi="Titillium" w:cs="Calibri"/>
          <w:sz w:val="22"/>
        </w:rPr>
      </w:pPr>
      <w:r w:rsidRPr="003D4FEE">
        <w:rPr>
          <w:rFonts w:ascii="Titillium" w:hAnsi="Titillium" w:cs="Calibri"/>
          <w:sz w:val="22"/>
        </w:rPr>
        <w:t>Ai sensi dell’art. 102 del Codice, l’aggiudicatario è tenuto a garantire l’applicazione del contratto collettivo nazionale e territoriale (o dei contratti collettivi nazionali e territoriali di settore) di cui alla SEZIONE 4, oppure un altro contratto che garantisca le stesse tutele economiche e normative per i propri lavoratori e per quelli in subappalto.</w:t>
      </w:r>
    </w:p>
    <w:p w14:paraId="54E2540A" w14:textId="516F3DB5" w:rsidR="003D4FEE" w:rsidRPr="003D4FEE" w:rsidRDefault="003D4FEE" w:rsidP="003D4FEE">
      <w:pPr>
        <w:tabs>
          <w:tab w:val="left" w:pos="0"/>
        </w:tabs>
        <w:spacing w:before="60" w:after="60"/>
        <w:rPr>
          <w:rFonts w:ascii="Titillium" w:hAnsi="Titillium" w:cs="Calibri"/>
          <w:sz w:val="22"/>
        </w:rPr>
      </w:pPr>
      <w:r w:rsidRPr="003D4FEE">
        <w:rPr>
          <w:rFonts w:ascii="Titillium" w:hAnsi="Titillium" w:cs="Calibri"/>
          <w:sz w:val="22"/>
        </w:rPr>
        <w:t>Ferma restando la necessaria armonizzazione con l’organizzazione dell’operatore economico subentrante e con le esigenze tecnico-organizzative e di manodopera previste nel nuovo contratto, l’aggiudicatario del contratto di appalto è tenuto a garantire la stabilità occupazionale del personale impiegato nel contratto, assorbendo prioritariamente nel proprio organico</w:t>
      </w:r>
      <w:r w:rsidR="00D01632">
        <w:rPr>
          <w:rFonts w:ascii="Titillium" w:hAnsi="Titillium" w:cs="Calibri"/>
          <w:sz w:val="22"/>
        </w:rPr>
        <w:t xml:space="preserve"> </w:t>
      </w:r>
      <w:r w:rsidR="00D01632" w:rsidRPr="00D01632">
        <w:rPr>
          <w:rFonts w:ascii="Titillium" w:hAnsi="Titillium" w:cs="Calibri"/>
          <w:sz w:val="22"/>
        </w:rPr>
        <w:t>il personale già operante alle dipendenze dell’aggiudicatario uscente, e a garantire l’applicazione dei CCNL di settore, di cui all’articolo 51 del decreto legislativo 15 giugno 2015, n. 81</w:t>
      </w:r>
      <w:r w:rsidR="00D01632">
        <w:rPr>
          <w:rFonts w:ascii="Titillium" w:hAnsi="Titillium" w:cs="Calibri"/>
          <w:sz w:val="22"/>
        </w:rPr>
        <w:t xml:space="preserve">. </w:t>
      </w:r>
    </w:p>
    <w:p w14:paraId="793508C8" w14:textId="320FDD08" w:rsidR="003D4FEE" w:rsidRDefault="00D01632" w:rsidP="003D4FEE">
      <w:pPr>
        <w:tabs>
          <w:tab w:val="left" w:pos="0"/>
        </w:tabs>
        <w:spacing w:before="60" w:after="60"/>
        <w:rPr>
          <w:rFonts w:ascii="Titillium" w:hAnsi="Titillium" w:cs="Calibri"/>
          <w:sz w:val="22"/>
        </w:rPr>
      </w:pPr>
      <w:r w:rsidRPr="00D01632">
        <w:rPr>
          <w:rFonts w:ascii="Titillium" w:hAnsi="Titillium" w:cs="Calibri"/>
          <w:sz w:val="22"/>
        </w:rPr>
        <w:t>L’elenco e i dati relativi al personale attualmente impiegato dal contraente uscente per l’esecuzione del contratto sono riportati nel</w:t>
      </w:r>
      <w:r w:rsidR="00660637">
        <w:rPr>
          <w:rFonts w:ascii="Titillium" w:hAnsi="Titillium" w:cs="Calibri"/>
          <w:sz w:val="22"/>
        </w:rPr>
        <w:t>l’allegato progetto</w:t>
      </w:r>
      <w:r w:rsidRPr="00D01632">
        <w:rPr>
          <w:rFonts w:ascii="Titillium" w:hAnsi="Titillium" w:cs="Calibri"/>
          <w:sz w:val="22"/>
        </w:rPr>
        <w:t>.</w:t>
      </w:r>
    </w:p>
    <w:p w14:paraId="6B2895A7" w14:textId="77777777" w:rsidR="00D01632" w:rsidRDefault="00D01632" w:rsidP="003D4FEE">
      <w:pPr>
        <w:tabs>
          <w:tab w:val="left" w:pos="0"/>
        </w:tabs>
        <w:spacing w:before="60" w:after="60"/>
        <w:rPr>
          <w:rFonts w:ascii="Titillium" w:hAnsi="Titillium" w:cs="Calibri"/>
          <w:b/>
          <w:bCs/>
          <w:i/>
          <w:iCs/>
          <w:sz w:val="22"/>
          <w:highlight w:val="yellow"/>
        </w:rPr>
      </w:pPr>
    </w:p>
    <w:p w14:paraId="66B05D69" w14:textId="7F611D63" w:rsidR="00D01632" w:rsidRPr="00D01632" w:rsidRDefault="00D01632" w:rsidP="00D01632">
      <w:pPr>
        <w:tabs>
          <w:tab w:val="left" w:pos="0"/>
        </w:tabs>
        <w:spacing w:before="60" w:after="60"/>
        <w:rPr>
          <w:rFonts w:ascii="Titillium" w:hAnsi="Titillium" w:cs="Calibri"/>
          <w:sz w:val="22"/>
        </w:rPr>
      </w:pPr>
      <w:r w:rsidRPr="00D01632">
        <w:rPr>
          <w:rFonts w:ascii="Titillium" w:hAnsi="Titillium" w:cs="Calibri"/>
          <w:sz w:val="22"/>
        </w:rPr>
        <w:t xml:space="preserve">Nel caso in cui, per qualunque motivo, dovesse venir meno la disponibilità anche parziale delle somme necessarie per la realizzazione dell’intervento, in conformità con la fonte di finanziamento, il concorrente dichiara, sin dalla presentazione della domanda di partecipazione alla presente gara, di accettare che nessun indennizzo sarà dovuto </w:t>
      </w:r>
      <w:r>
        <w:rPr>
          <w:rFonts w:ascii="Titillium" w:hAnsi="Titillium" w:cs="Calibri"/>
          <w:sz w:val="22"/>
        </w:rPr>
        <w:t xml:space="preserve">dalla SUA e </w:t>
      </w:r>
      <w:r w:rsidRPr="00D01632">
        <w:rPr>
          <w:rFonts w:ascii="Titillium" w:hAnsi="Titillium" w:cs="Calibri"/>
          <w:sz w:val="22"/>
        </w:rPr>
        <w:t>dall</w:t>
      </w:r>
      <w:r>
        <w:rPr>
          <w:rFonts w:ascii="Titillium" w:hAnsi="Titillium" w:cs="Calibri"/>
          <w:sz w:val="22"/>
        </w:rPr>
        <w:t>’</w:t>
      </w:r>
      <w:r w:rsidRPr="00D01632">
        <w:rPr>
          <w:rFonts w:ascii="Titillium" w:hAnsi="Titillium" w:cs="Calibri"/>
          <w:sz w:val="22"/>
        </w:rPr>
        <w:t>Amministrazion</w:t>
      </w:r>
      <w:r>
        <w:rPr>
          <w:rFonts w:ascii="Titillium" w:hAnsi="Titillium" w:cs="Calibri"/>
          <w:sz w:val="22"/>
        </w:rPr>
        <w:t>e delegante</w:t>
      </w:r>
      <w:r w:rsidRPr="00D01632">
        <w:rPr>
          <w:rFonts w:ascii="Titillium" w:hAnsi="Titillium" w:cs="Calibri"/>
          <w:sz w:val="22"/>
        </w:rPr>
        <w:t xml:space="preserve"> n</w:t>
      </w:r>
      <w:r>
        <w:rPr>
          <w:rFonts w:ascii="Titillium" w:hAnsi="Titillium" w:cs="Calibri"/>
          <w:sz w:val="22"/>
        </w:rPr>
        <w:t>è</w:t>
      </w:r>
      <w:r w:rsidRPr="00D01632">
        <w:rPr>
          <w:rFonts w:ascii="Titillium" w:hAnsi="Titillium" w:cs="Calibri"/>
          <w:sz w:val="22"/>
        </w:rPr>
        <w:t xml:space="preserve"> sotto forma di mancato utile n</w:t>
      </w:r>
      <w:r>
        <w:rPr>
          <w:rFonts w:ascii="Titillium" w:hAnsi="Titillium" w:cs="Calibri"/>
          <w:sz w:val="22"/>
        </w:rPr>
        <w:t>è</w:t>
      </w:r>
      <w:r w:rsidRPr="00D01632">
        <w:rPr>
          <w:rFonts w:ascii="Titillium" w:hAnsi="Titillium" w:cs="Calibri"/>
          <w:sz w:val="22"/>
        </w:rPr>
        <w:t xml:space="preserve"> come indennizzo per le spese di</w:t>
      </w:r>
      <w:r>
        <w:rPr>
          <w:rFonts w:ascii="Titillium" w:hAnsi="Titillium" w:cs="Calibri"/>
          <w:sz w:val="22"/>
        </w:rPr>
        <w:t xml:space="preserve"> </w:t>
      </w:r>
      <w:r w:rsidRPr="00D01632">
        <w:rPr>
          <w:rFonts w:ascii="Titillium" w:hAnsi="Titillium" w:cs="Calibri"/>
          <w:sz w:val="22"/>
        </w:rPr>
        <w:t>partecipazione e di redazione dell’offerta tecnica.</w:t>
      </w:r>
    </w:p>
    <w:p w14:paraId="041BBDD6" w14:textId="22D18E5E" w:rsidR="003D4FEE" w:rsidRPr="003D4FEE" w:rsidRDefault="00D01632" w:rsidP="00D01632">
      <w:pPr>
        <w:tabs>
          <w:tab w:val="left" w:pos="0"/>
        </w:tabs>
        <w:spacing w:before="60" w:after="60"/>
        <w:rPr>
          <w:rFonts w:ascii="Titillium" w:hAnsi="Titillium" w:cs="Calibri"/>
          <w:sz w:val="22"/>
        </w:rPr>
      </w:pPr>
      <w:r w:rsidRPr="00D01632">
        <w:rPr>
          <w:rFonts w:ascii="Titillium" w:hAnsi="Titillium" w:cs="Calibri"/>
          <w:sz w:val="22"/>
        </w:rPr>
        <w:t>Il concorrente dichiara, altresì, sin dalla presentazione della domanda di partecipazione alla presente gara, di essere</w:t>
      </w:r>
      <w:r>
        <w:rPr>
          <w:rFonts w:ascii="Titillium" w:hAnsi="Titillium" w:cs="Calibri"/>
          <w:sz w:val="22"/>
        </w:rPr>
        <w:t xml:space="preserve"> </w:t>
      </w:r>
      <w:r w:rsidRPr="00D01632">
        <w:rPr>
          <w:rFonts w:ascii="Titillium" w:hAnsi="Titillium" w:cs="Calibri"/>
          <w:sz w:val="22"/>
        </w:rPr>
        <w:t>consapevole e di accettare che i pagamenti sono comunque subordinati all’effettivo accredito dei fondi da parte</w:t>
      </w:r>
      <w:r>
        <w:rPr>
          <w:rFonts w:ascii="Titillium" w:hAnsi="Titillium" w:cs="Calibri"/>
          <w:sz w:val="22"/>
        </w:rPr>
        <w:t xml:space="preserve"> </w:t>
      </w:r>
      <w:r w:rsidRPr="00D01632">
        <w:rPr>
          <w:rFonts w:ascii="Titillium" w:hAnsi="Titillium" w:cs="Calibri"/>
          <w:sz w:val="22"/>
        </w:rPr>
        <w:t xml:space="preserve">dell’Ente </w:t>
      </w:r>
      <w:r>
        <w:rPr>
          <w:rFonts w:ascii="Titillium" w:hAnsi="Titillium" w:cs="Calibri"/>
          <w:sz w:val="22"/>
        </w:rPr>
        <w:t>finanziatore</w:t>
      </w:r>
      <w:r w:rsidRPr="00D01632">
        <w:rPr>
          <w:rFonts w:ascii="Titillium" w:hAnsi="Titillium" w:cs="Calibri"/>
          <w:sz w:val="22"/>
        </w:rPr>
        <w:t xml:space="preserve"> all’ Amministrazione delegante secondo le regole previste dalla specifica linea di finanziamento</w:t>
      </w:r>
      <w:r>
        <w:rPr>
          <w:rFonts w:ascii="Titillium" w:hAnsi="Titillium" w:cs="Calibri"/>
          <w:sz w:val="22"/>
        </w:rPr>
        <w:t>.</w:t>
      </w:r>
    </w:p>
    <w:p w14:paraId="5DD98A10" w14:textId="77777777" w:rsidR="00C65289" w:rsidRDefault="00C65289" w:rsidP="00C65289">
      <w:pPr>
        <w:tabs>
          <w:tab w:val="left" w:pos="0"/>
        </w:tabs>
        <w:spacing w:before="60" w:after="60"/>
        <w:rPr>
          <w:rFonts w:ascii="Titillium" w:hAnsi="Titillium" w:cs="Calibri"/>
          <w:sz w:val="22"/>
        </w:rPr>
      </w:pPr>
    </w:p>
    <w:p w14:paraId="6ABBC659" w14:textId="77777777" w:rsidR="00B7332E" w:rsidRPr="00C86E3B" w:rsidRDefault="00C65289" w:rsidP="00C65289">
      <w:pPr>
        <w:tabs>
          <w:tab w:val="left" w:pos="0"/>
        </w:tabs>
        <w:spacing w:before="60" w:after="60"/>
        <w:rPr>
          <w:rFonts w:ascii="Titillium" w:hAnsi="Titillium" w:cs="Calibri"/>
          <w:sz w:val="22"/>
        </w:rPr>
      </w:pPr>
      <w:r w:rsidRPr="00C86E3B">
        <w:rPr>
          <w:rFonts w:ascii="Titillium" w:hAnsi="Titillium" w:cs="Calibri"/>
          <w:sz w:val="22"/>
        </w:rPr>
        <w:t>La SUA e l’Amministrazione delegante si riservano</w:t>
      </w:r>
      <w:r w:rsidR="00B7332E" w:rsidRPr="00C86E3B">
        <w:rPr>
          <w:rFonts w:ascii="Titillium" w:hAnsi="Titillium" w:cs="Calibri"/>
          <w:sz w:val="22"/>
        </w:rPr>
        <w:t>:</w:t>
      </w:r>
    </w:p>
    <w:p w14:paraId="4E76EE37" w14:textId="462CBC1B" w:rsidR="003D4FEE" w:rsidRPr="00C86E3B" w:rsidRDefault="00C65289" w:rsidP="00B7332E">
      <w:pPr>
        <w:pStyle w:val="Paragrafoelenco"/>
        <w:numPr>
          <w:ilvl w:val="0"/>
          <w:numId w:val="24"/>
        </w:numPr>
        <w:tabs>
          <w:tab w:val="left" w:pos="0"/>
        </w:tabs>
        <w:spacing w:before="60" w:after="60"/>
        <w:rPr>
          <w:rFonts w:ascii="Titillium" w:hAnsi="Titillium" w:cs="Calibri"/>
          <w:sz w:val="22"/>
        </w:rPr>
      </w:pPr>
      <w:r w:rsidRPr="00C86E3B">
        <w:rPr>
          <w:rFonts w:ascii="Titillium" w:hAnsi="Titillium" w:cs="Calibri"/>
          <w:sz w:val="22"/>
        </w:rPr>
        <w:t>la facoltà di interrompere o annullare in qualsiasi momento la procedura di gara in base a valutazioni di propria ed esclusiva competenza, ovvero per difetto della disponibilità di tutte le risorse finanziarie necessarie, senza che i concorrenti possano vantare diritti e/o aspettative di sorta, né il rimborso delle spese a qualunque titolo eventualmente sostenute</w:t>
      </w:r>
      <w:r w:rsidR="00B7332E" w:rsidRPr="00C86E3B">
        <w:rPr>
          <w:rFonts w:ascii="Titillium" w:hAnsi="Titillium" w:cs="Calibri"/>
          <w:sz w:val="22"/>
        </w:rPr>
        <w:t>;</w:t>
      </w:r>
    </w:p>
    <w:p w14:paraId="5871651C" w14:textId="62146D03" w:rsidR="00B7332E" w:rsidRPr="00C86E3B" w:rsidRDefault="00B7332E" w:rsidP="00B7332E">
      <w:pPr>
        <w:pStyle w:val="Paragrafoelenco"/>
        <w:numPr>
          <w:ilvl w:val="0"/>
          <w:numId w:val="24"/>
        </w:numPr>
        <w:tabs>
          <w:tab w:val="left" w:pos="0"/>
        </w:tabs>
        <w:spacing w:before="60" w:after="60"/>
        <w:rPr>
          <w:rFonts w:ascii="Titillium" w:hAnsi="Titillium" w:cs="Calibri"/>
          <w:sz w:val="22"/>
        </w:rPr>
      </w:pPr>
      <w:r w:rsidRPr="00C86E3B">
        <w:rPr>
          <w:rFonts w:ascii="Titillium" w:hAnsi="Titillium" w:cs="Calibri"/>
          <w:sz w:val="22"/>
        </w:rPr>
        <w:t>di aggiudicare la presente procedura anche in presenza di una sola offerta valida purché idonea in relazione all’oggetto del contratto e previa valutazione della convenienza e congruità della stessa (art. 69 del R.D. 827/1924);</w:t>
      </w:r>
    </w:p>
    <w:p w14:paraId="784BBFBE" w14:textId="731AC1AD" w:rsidR="003D4FEE" w:rsidRPr="00C86E3B" w:rsidRDefault="00B7332E" w:rsidP="00E91FEB">
      <w:pPr>
        <w:pStyle w:val="Paragrafoelenco"/>
        <w:numPr>
          <w:ilvl w:val="0"/>
          <w:numId w:val="24"/>
        </w:numPr>
        <w:tabs>
          <w:tab w:val="left" w:pos="0"/>
        </w:tabs>
        <w:spacing w:before="60" w:after="60"/>
        <w:rPr>
          <w:rFonts w:ascii="Titillium" w:hAnsi="Titillium" w:cs="Calibri"/>
          <w:sz w:val="22"/>
        </w:rPr>
      </w:pPr>
      <w:r w:rsidRPr="00C86E3B">
        <w:rPr>
          <w:rFonts w:ascii="Titillium" w:hAnsi="Titillium" w:cs="Calibri"/>
          <w:sz w:val="22"/>
        </w:rPr>
        <w:t>di ricorrere alla procedura negoziata qualora la presente gara non dia esito positivo, ai sensi dell’art. 76, comma 2, lett. a) del Codice.</w:t>
      </w:r>
    </w:p>
    <w:p w14:paraId="00000162" w14:textId="77777777" w:rsidR="008C3B99" w:rsidRDefault="00691055">
      <w:pPr>
        <w:pStyle w:val="Titolo2"/>
        <w:ind w:left="357" w:hanging="357"/>
        <w:rPr>
          <w:sz w:val="22"/>
          <w:szCs w:val="22"/>
        </w:rPr>
      </w:pPr>
      <w:bookmarkStart w:id="50" w:name="_Toc139614058"/>
      <w:r>
        <w:rPr>
          <w:rFonts w:ascii="Titillium" w:eastAsia="Titillium" w:hAnsi="Titillium" w:cs="Titillium"/>
          <w:sz w:val="22"/>
          <w:szCs w:val="22"/>
        </w:rPr>
        <w:lastRenderedPageBreak/>
        <w:t>GARANZIA PROVVISORIA</w:t>
      </w:r>
      <w:bookmarkEnd w:id="50"/>
    </w:p>
    <w:p w14:paraId="0CB0A48D" w14:textId="248C3ABA" w:rsidR="006F668F" w:rsidRPr="006F668F" w:rsidRDefault="006F668F" w:rsidP="006F668F">
      <w:pPr>
        <w:pBdr>
          <w:top w:val="nil"/>
          <w:left w:val="nil"/>
          <w:bottom w:val="nil"/>
          <w:right w:val="nil"/>
          <w:between w:val="nil"/>
        </w:pBdr>
        <w:spacing w:before="60" w:after="60"/>
        <w:rPr>
          <w:rFonts w:ascii="Titillium" w:eastAsia="Titillium" w:hAnsi="Titillium" w:cs="Titillium"/>
          <w:sz w:val="22"/>
        </w:rPr>
      </w:pPr>
      <w:r w:rsidRPr="006F668F">
        <w:rPr>
          <w:rFonts w:ascii="Titillium" w:eastAsia="Titillium" w:hAnsi="Titillium" w:cs="Titillium"/>
          <w:sz w:val="22"/>
        </w:rPr>
        <w:t>L’offerta è corredata, a pena di esclusione, da una garanzia provvisoria pari al 2% del prezzo base dell’appalto e precisamente di importo pari ad € 12.165,81</w:t>
      </w:r>
      <w:r>
        <w:rPr>
          <w:rFonts w:ascii="Titillium" w:eastAsia="Titillium" w:hAnsi="Titillium" w:cs="Titillium"/>
          <w:sz w:val="22"/>
        </w:rPr>
        <w:t xml:space="preserve"> </w:t>
      </w:r>
      <w:r w:rsidRPr="006F668F">
        <w:rPr>
          <w:rFonts w:ascii="Titillium" w:eastAsia="Titillium" w:hAnsi="Titillium" w:cs="Titillium"/>
          <w:sz w:val="22"/>
        </w:rPr>
        <w:t>intesta all’Amministrazione delegante. Si applicano le riduzioni di cui all’articolo 106, comma 8 del Codice.</w:t>
      </w:r>
    </w:p>
    <w:p w14:paraId="6FA5612A" w14:textId="77777777" w:rsidR="006F668F" w:rsidRPr="006F668F" w:rsidRDefault="006F668F" w:rsidP="006F668F">
      <w:pPr>
        <w:pBdr>
          <w:top w:val="nil"/>
          <w:left w:val="nil"/>
          <w:bottom w:val="nil"/>
          <w:right w:val="nil"/>
          <w:between w:val="nil"/>
        </w:pBdr>
        <w:spacing w:before="60" w:after="60"/>
        <w:rPr>
          <w:rFonts w:ascii="Titillium" w:eastAsia="Titillium" w:hAnsi="Titillium" w:cs="Titillium"/>
          <w:sz w:val="22"/>
        </w:rPr>
      </w:pPr>
      <w:r w:rsidRPr="006F668F">
        <w:rPr>
          <w:rFonts w:ascii="Titillium" w:eastAsia="Titillium" w:hAnsi="Titillium" w:cs="Titillium"/>
          <w:sz w:val="22"/>
        </w:rPr>
        <w:t>La garanzia provvisoria è costituita, a scelta del concorrente sotto forma di cauzione o di fideiussione.</w:t>
      </w:r>
    </w:p>
    <w:p w14:paraId="285D7633" w14:textId="77777777" w:rsidR="006F668F" w:rsidRDefault="006F668F" w:rsidP="006F668F">
      <w:pPr>
        <w:pBdr>
          <w:top w:val="nil"/>
          <w:left w:val="nil"/>
          <w:bottom w:val="nil"/>
          <w:right w:val="nil"/>
          <w:between w:val="nil"/>
        </w:pBdr>
        <w:spacing w:before="60" w:after="60"/>
        <w:rPr>
          <w:rFonts w:ascii="Titillium" w:eastAsia="Titillium" w:hAnsi="Titillium" w:cs="Titillium"/>
          <w:sz w:val="22"/>
        </w:rPr>
      </w:pPr>
      <w:r w:rsidRPr="006F668F">
        <w:rPr>
          <w:rFonts w:ascii="Titillium" w:eastAsia="Titillium" w:hAnsi="Titillium" w:cs="Titillium"/>
          <w:sz w:val="22"/>
        </w:rPr>
        <w:t>La cauzione è costituita mediante accredito, con bonifico o con altri strumenti e canali di pagamento elettronici, presso il conto C/C 14753834 dell’Amministrazione delegante.</w:t>
      </w:r>
      <w:r>
        <w:rPr>
          <w:rFonts w:ascii="Titillium" w:eastAsia="Titillium" w:hAnsi="Titillium" w:cs="Titillium"/>
          <w:sz w:val="22"/>
        </w:rPr>
        <w:t xml:space="preserve"> </w:t>
      </w:r>
    </w:p>
    <w:p w14:paraId="1487E945" w14:textId="624912A7" w:rsidR="00C15909" w:rsidRPr="00C15909" w:rsidRDefault="00C15909" w:rsidP="006F668F">
      <w:pPr>
        <w:pBdr>
          <w:top w:val="nil"/>
          <w:left w:val="nil"/>
          <w:bottom w:val="nil"/>
          <w:right w:val="nil"/>
          <w:between w:val="nil"/>
        </w:pBdr>
        <w:spacing w:before="60" w:after="60"/>
        <w:rPr>
          <w:rFonts w:ascii="Titillium" w:eastAsia="Titillium" w:hAnsi="Titillium" w:cs="Titillium"/>
          <w:color w:val="000000"/>
          <w:sz w:val="22"/>
        </w:rPr>
      </w:pPr>
      <w:r w:rsidRPr="00C15909">
        <w:rPr>
          <w:rFonts w:ascii="Titillium" w:eastAsia="Titillium" w:hAnsi="Titillium" w:cs="Titillium"/>
          <w:color w:val="000000"/>
          <w:sz w:val="22"/>
        </w:rPr>
        <w:t>La fideiussione può essere rilasciata:</w:t>
      </w:r>
    </w:p>
    <w:p w14:paraId="48D8A130" w14:textId="30FD7DBF" w:rsidR="00C15909" w:rsidRPr="00C15909" w:rsidRDefault="00C15909" w:rsidP="00C15909">
      <w:pPr>
        <w:numPr>
          <w:ilvl w:val="0"/>
          <w:numId w:val="49"/>
        </w:numPr>
        <w:pBdr>
          <w:top w:val="nil"/>
          <w:left w:val="nil"/>
          <w:bottom w:val="nil"/>
          <w:right w:val="nil"/>
          <w:between w:val="nil"/>
        </w:pBdr>
        <w:spacing w:before="60" w:after="60"/>
        <w:rPr>
          <w:rFonts w:ascii="Titillium" w:eastAsia="Titillium" w:hAnsi="Titillium" w:cs="Titillium"/>
          <w:color w:val="000000"/>
          <w:sz w:val="22"/>
        </w:rPr>
      </w:pPr>
      <w:r w:rsidRPr="00C15909">
        <w:rPr>
          <w:rFonts w:ascii="Titillium" w:eastAsia="Titillium" w:hAnsi="Titillium" w:cs="Titillium"/>
          <w:color w:val="000000"/>
          <w:sz w:val="22"/>
        </w:rPr>
        <w:t>da imprese bancarie o assicurative che: rispondono ai requisiti di solvibilità previsti dalle leggi che ne disciplinano le rispettive attività</w:t>
      </w:r>
      <w:r>
        <w:rPr>
          <w:rFonts w:ascii="Titillium" w:eastAsia="Titillium" w:hAnsi="Titillium" w:cs="Titillium"/>
          <w:color w:val="000000"/>
          <w:sz w:val="22"/>
        </w:rPr>
        <w:t>;</w:t>
      </w:r>
    </w:p>
    <w:p w14:paraId="39AC86A1" w14:textId="4710DC32" w:rsidR="00C15909" w:rsidRPr="00C15909" w:rsidRDefault="00C15909" w:rsidP="00C15909">
      <w:pPr>
        <w:numPr>
          <w:ilvl w:val="0"/>
          <w:numId w:val="49"/>
        </w:numPr>
        <w:pBdr>
          <w:top w:val="nil"/>
          <w:left w:val="nil"/>
          <w:bottom w:val="nil"/>
          <w:right w:val="nil"/>
          <w:between w:val="nil"/>
        </w:pBdr>
        <w:spacing w:before="60" w:after="60"/>
        <w:rPr>
          <w:rFonts w:ascii="Titillium" w:eastAsia="Titillium" w:hAnsi="Titillium" w:cs="Titillium"/>
          <w:color w:val="000000"/>
          <w:sz w:val="22"/>
        </w:rPr>
      </w:pPr>
      <w:r w:rsidRPr="00C15909">
        <w:rPr>
          <w:rFonts w:ascii="Titillium" w:eastAsia="Titillium" w:hAnsi="Titillium" w:cs="Titillium"/>
          <w:color w:val="000000"/>
          <w:sz w:val="22"/>
        </w:rPr>
        <w:t xml:space="preserve">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 </w:t>
      </w:r>
    </w:p>
    <w:p w14:paraId="00000169" w14:textId="1F4647AE" w:rsidR="008C3B99" w:rsidRDefault="00691055" w:rsidP="00C15909">
      <w:pPr>
        <w:pBdr>
          <w:top w:val="nil"/>
          <w:left w:val="nil"/>
          <w:bottom w:val="nil"/>
          <w:right w:val="nil"/>
          <w:between w:val="nil"/>
        </w:pBdr>
        <w:spacing w:before="60" w:after="60"/>
        <w:rPr>
          <w:rFonts w:eastAsia="Garamond"/>
          <w:color w:val="000000"/>
          <w:sz w:val="22"/>
        </w:rPr>
      </w:pPr>
      <w:r>
        <w:rPr>
          <w:rFonts w:ascii="Titillium" w:eastAsia="Titillium" w:hAnsi="Titillium" w:cs="Titillium"/>
          <w:color w:val="000000"/>
          <w:sz w:val="22"/>
        </w:rPr>
        <w:t>Gli operatori economici, prima di procedere alla sottoscrizione della garanzia, sono tenuti a verificare che il soggetto garante sia in possesso dell’autorizzazione al rilascio di garanzie mediante accesso ai seguenti siti internet:</w:t>
      </w:r>
    </w:p>
    <w:p w14:paraId="0000016A" w14:textId="77777777" w:rsidR="008C3B99" w:rsidRDefault="009C29AB">
      <w:pPr>
        <w:spacing w:before="60" w:after="60"/>
        <w:ind w:left="567"/>
        <w:rPr>
          <w:rFonts w:ascii="Titillium" w:eastAsia="Titillium" w:hAnsi="Titillium" w:cs="Titillium"/>
          <w:sz w:val="22"/>
        </w:rPr>
      </w:pPr>
      <w:hyperlink r:id="rId13">
        <w:r w:rsidR="00691055">
          <w:rPr>
            <w:rFonts w:ascii="Titillium" w:eastAsia="Titillium" w:hAnsi="Titillium" w:cs="Titillium"/>
            <w:color w:val="0563C1"/>
            <w:sz w:val="22"/>
            <w:u w:val="single"/>
          </w:rPr>
          <w:t>http://www.bancaditalia.it/compiti/vigilanza/intermediari/index.html</w:t>
        </w:r>
      </w:hyperlink>
    </w:p>
    <w:p w14:paraId="0000016B" w14:textId="77777777" w:rsidR="008C3B99" w:rsidRDefault="009C29AB">
      <w:pPr>
        <w:spacing w:before="60" w:after="60"/>
        <w:ind w:left="567"/>
        <w:rPr>
          <w:rFonts w:ascii="Titillium" w:eastAsia="Titillium" w:hAnsi="Titillium" w:cs="Titillium"/>
          <w:sz w:val="22"/>
        </w:rPr>
      </w:pPr>
      <w:hyperlink r:id="rId14">
        <w:r w:rsidR="00691055">
          <w:rPr>
            <w:rFonts w:ascii="Titillium" w:eastAsia="Titillium" w:hAnsi="Titillium" w:cs="Titillium"/>
            <w:color w:val="0563C1"/>
            <w:sz w:val="22"/>
            <w:u w:val="single"/>
          </w:rPr>
          <w:t>http://www.bancaditalia.it/compiti/vigilanza/avvisi-pub/garanzie-finanziarie/</w:t>
        </w:r>
      </w:hyperlink>
    </w:p>
    <w:p w14:paraId="0000016C" w14:textId="77777777" w:rsidR="008C3B99" w:rsidRDefault="009C29AB">
      <w:pPr>
        <w:spacing w:before="60" w:after="60"/>
        <w:ind w:left="567"/>
        <w:rPr>
          <w:rFonts w:ascii="Titillium" w:eastAsia="Titillium" w:hAnsi="Titillium" w:cs="Titillium"/>
          <w:sz w:val="22"/>
        </w:rPr>
      </w:pPr>
      <w:hyperlink r:id="rId15">
        <w:r w:rsidR="00691055">
          <w:rPr>
            <w:rFonts w:ascii="Titillium" w:eastAsia="Titillium" w:hAnsi="Titillium" w:cs="Titillium"/>
            <w:color w:val="0563C1"/>
            <w:sz w:val="22"/>
            <w:u w:val="single"/>
          </w:rPr>
          <w:t>http://www.bancaditalia.it/compiti/vigilanza/avvisi-pub/soggetti-non- legittimati/Intermediari_non_abilitati.pdf</w:t>
        </w:r>
      </w:hyperlink>
    </w:p>
    <w:p w14:paraId="0000016D" w14:textId="77777777" w:rsidR="008C3B99" w:rsidRDefault="009C29AB">
      <w:pPr>
        <w:spacing w:before="60" w:after="60"/>
        <w:ind w:left="567"/>
        <w:rPr>
          <w:rFonts w:ascii="Titillium" w:eastAsia="Titillium" w:hAnsi="Titillium" w:cs="Titillium"/>
          <w:sz w:val="22"/>
        </w:rPr>
      </w:pPr>
      <w:hyperlink r:id="rId16">
        <w:r w:rsidR="00691055">
          <w:rPr>
            <w:rFonts w:ascii="Titillium" w:eastAsia="Titillium" w:hAnsi="Titillium" w:cs="Titillium"/>
            <w:color w:val="0563C1"/>
            <w:sz w:val="22"/>
            <w:u w:val="single"/>
          </w:rPr>
          <w:t>http://www.ivass.it/ivass/imprese_jsp/HomePage.jsp</w:t>
        </w:r>
      </w:hyperlink>
    </w:p>
    <w:p w14:paraId="7556ACB1" w14:textId="52C48C3B" w:rsidR="00C95BBC" w:rsidRDefault="00C15909" w:rsidP="00C95BBC">
      <w:pPr>
        <w:spacing w:before="60" w:after="60"/>
        <w:rPr>
          <w:sz w:val="22"/>
        </w:rPr>
      </w:pPr>
      <w:r w:rsidRPr="00C15909">
        <w:rPr>
          <w:rFonts w:ascii="Titillium" w:eastAsia="Titillium" w:hAnsi="Titillium" w:cs="Titillium"/>
          <w:sz w:val="22"/>
        </w:rPr>
        <w:t>La fideiussione deve</w:t>
      </w:r>
      <w:r w:rsidR="00C95BBC">
        <w:rPr>
          <w:rFonts w:ascii="Titillium" w:eastAsia="Titillium" w:hAnsi="Titillium" w:cs="Titillium"/>
          <w:sz w:val="22"/>
        </w:rPr>
        <w:t>:</w:t>
      </w:r>
    </w:p>
    <w:p w14:paraId="192BF41F" w14:textId="77777777" w:rsidR="00C95BBC" w:rsidRDefault="00C95BBC" w:rsidP="00757BD4">
      <w:pPr>
        <w:numPr>
          <w:ilvl w:val="2"/>
          <w:numId w:val="27"/>
        </w:numPr>
        <w:spacing w:before="60" w:after="60"/>
        <w:ind w:left="284" w:hanging="284"/>
        <w:rPr>
          <w:rFonts w:ascii="Titillium" w:eastAsia="Titillium" w:hAnsi="Titillium" w:cs="Titillium"/>
          <w:sz w:val="22"/>
        </w:rPr>
      </w:pPr>
      <w:r>
        <w:rPr>
          <w:rFonts w:ascii="Titillium" w:eastAsia="Titillium" w:hAnsi="Titillium" w:cs="Titillium"/>
          <w:sz w:val="22"/>
        </w:rPr>
        <w:t>contenere espressa menzione dell’oggetto del contratto di appalto e del soggetto garantito (stazione appaltante delegante);</w:t>
      </w:r>
    </w:p>
    <w:p w14:paraId="4640F971" w14:textId="1B9E1B61" w:rsidR="00C95BBC" w:rsidRDefault="00C95BBC" w:rsidP="00757BD4">
      <w:pPr>
        <w:numPr>
          <w:ilvl w:val="2"/>
          <w:numId w:val="27"/>
        </w:numPr>
        <w:spacing w:before="60" w:after="60"/>
        <w:ind w:left="284" w:hanging="284"/>
        <w:rPr>
          <w:rFonts w:ascii="Titillium" w:eastAsia="Titillium" w:hAnsi="Titillium" w:cs="Titillium"/>
          <w:sz w:val="22"/>
        </w:rPr>
      </w:pPr>
      <w:r>
        <w:rPr>
          <w:rFonts w:ascii="Titillium" w:eastAsia="Titillium" w:hAnsi="Titillium" w:cs="Titillium"/>
          <w:sz w:val="22"/>
        </w:rPr>
        <w:t>essere intestata a tutti gli operatori economici del costituito/costituendo raggruppamento temporaneo o consorzio ordinario o GEIE, ovvero a tutte le imprese retiste che partecipano alla gara ovvero, in caso di consorzi di cui all’articolo 45, comma 2 lettere b)</w:t>
      </w:r>
      <w:r w:rsidR="00C15909">
        <w:rPr>
          <w:rFonts w:ascii="Titillium" w:eastAsia="Titillium" w:hAnsi="Titillium" w:cs="Titillium"/>
          <w:sz w:val="22"/>
        </w:rPr>
        <w:t xml:space="preserve">, </w:t>
      </w:r>
      <w:r>
        <w:rPr>
          <w:rFonts w:ascii="Titillium" w:eastAsia="Titillium" w:hAnsi="Titillium" w:cs="Titillium"/>
          <w:sz w:val="22"/>
        </w:rPr>
        <w:t xml:space="preserve">c) </w:t>
      </w:r>
      <w:r w:rsidR="00C15909">
        <w:rPr>
          <w:rFonts w:ascii="Titillium" w:eastAsia="Titillium" w:hAnsi="Titillium" w:cs="Titillium"/>
          <w:sz w:val="22"/>
        </w:rPr>
        <w:t xml:space="preserve">e d) </w:t>
      </w:r>
      <w:r>
        <w:rPr>
          <w:rFonts w:ascii="Titillium" w:eastAsia="Titillium" w:hAnsi="Titillium" w:cs="Titillium"/>
          <w:sz w:val="22"/>
        </w:rPr>
        <w:t>del Codice, al solo consorzio;</w:t>
      </w:r>
    </w:p>
    <w:p w14:paraId="45AE3606" w14:textId="6751482D" w:rsidR="00C95BBC" w:rsidRPr="00C15909" w:rsidRDefault="00C95BBC" w:rsidP="00C15909">
      <w:pPr>
        <w:numPr>
          <w:ilvl w:val="2"/>
          <w:numId w:val="27"/>
        </w:numPr>
        <w:spacing w:before="60" w:after="60"/>
        <w:ind w:left="284" w:hanging="284"/>
        <w:rPr>
          <w:rFonts w:ascii="Titillium" w:eastAsia="Titillium" w:hAnsi="Titillium" w:cs="Titillium"/>
          <w:sz w:val="22"/>
        </w:rPr>
      </w:pPr>
      <w:r>
        <w:rPr>
          <w:rFonts w:ascii="Titillium" w:eastAsia="Titillium" w:hAnsi="Titillium" w:cs="Titillium"/>
          <w:sz w:val="22"/>
        </w:rPr>
        <w:t xml:space="preserve">essere conforme allo schema tipo approvato con decreto del Ministro dello sviluppo economico </w:t>
      </w:r>
      <w:r w:rsidR="00C15909" w:rsidRPr="00C15909">
        <w:rPr>
          <w:rFonts w:ascii="Titillium" w:eastAsia="Titillium" w:hAnsi="Titillium" w:cs="Titillium"/>
          <w:sz w:val="22"/>
        </w:rPr>
        <w:t>del 16 settembre 2022 n. 193</w:t>
      </w:r>
      <w:r w:rsidRPr="00C15909">
        <w:rPr>
          <w:rFonts w:ascii="Titillium" w:eastAsia="Titillium" w:hAnsi="Titillium" w:cs="Titillium"/>
          <w:sz w:val="22"/>
        </w:rPr>
        <w:t>;</w:t>
      </w:r>
    </w:p>
    <w:p w14:paraId="475B5314" w14:textId="77777777" w:rsidR="00C95BBC" w:rsidRDefault="00C95BBC" w:rsidP="00757BD4">
      <w:pPr>
        <w:numPr>
          <w:ilvl w:val="2"/>
          <w:numId w:val="27"/>
        </w:numPr>
        <w:spacing w:before="60" w:after="60"/>
        <w:ind w:left="284" w:hanging="284"/>
        <w:rPr>
          <w:sz w:val="22"/>
        </w:rPr>
      </w:pPr>
      <w:r>
        <w:rPr>
          <w:rFonts w:ascii="Titillium" w:eastAsia="Titillium" w:hAnsi="Titillium" w:cs="Titillium"/>
          <w:sz w:val="22"/>
        </w:rPr>
        <w:t xml:space="preserve">avere </w:t>
      </w:r>
      <w:r w:rsidRPr="00660637">
        <w:rPr>
          <w:rFonts w:ascii="Titillium" w:eastAsia="Titillium" w:hAnsi="Titillium" w:cs="Titillium"/>
          <w:sz w:val="22"/>
        </w:rPr>
        <w:t xml:space="preserve">validità per </w:t>
      </w:r>
      <w:r w:rsidRPr="00660637">
        <w:rPr>
          <w:rFonts w:ascii="Titillium" w:eastAsia="Titillium" w:hAnsi="Titillium" w:cs="Titillium"/>
          <w:i/>
          <w:sz w:val="22"/>
        </w:rPr>
        <w:t xml:space="preserve">180 </w:t>
      </w:r>
      <w:r w:rsidRPr="00660637">
        <w:rPr>
          <w:rFonts w:ascii="Titillium" w:eastAsia="Titillium" w:hAnsi="Titillium" w:cs="Titillium"/>
          <w:sz w:val="22"/>
        </w:rPr>
        <w:t>giorni</w:t>
      </w:r>
      <w:r w:rsidRPr="00660637">
        <w:rPr>
          <w:rFonts w:ascii="Titillium" w:eastAsia="Titillium" w:hAnsi="Titillium" w:cs="Titillium"/>
          <w:i/>
          <w:sz w:val="22"/>
        </w:rPr>
        <w:t xml:space="preserve"> </w:t>
      </w:r>
      <w:r w:rsidRPr="00660637">
        <w:rPr>
          <w:rFonts w:ascii="Titillium" w:eastAsia="Titillium" w:hAnsi="Titillium" w:cs="Titillium"/>
          <w:sz w:val="22"/>
        </w:rPr>
        <w:t>dalla data di presentazion</w:t>
      </w:r>
      <w:r>
        <w:rPr>
          <w:rFonts w:ascii="Titillium" w:eastAsia="Titillium" w:hAnsi="Titillium" w:cs="Titillium"/>
          <w:sz w:val="22"/>
        </w:rPr>
        <w:t xml:space="preserve">e dell’offerta; </w:t>
      </w:r>
    </w:p>
    <w:p w14:paraId="158F0A5F" w14:textId="77777777" w:rsidR="00C95BBC" w:rsidRDefault="00C95BBC" w:rsidP="00757BD4">
      <w:pPr>
        <w:numPr>
          <w:ilvl w:val="2"/>
          <w:numId w:val="27"/>
        </w:numPr>
        <w:spacing w:before="60" w:after="60"/>
        <w:ind w:left="284" w:hanging="284"/>
        <w:rPr>
          <w:rFonts w:ascii="Titillium" w:eastAsia="Titillium" w:hAnsi="Titillium" w:cs="Titillium"/>
          <w:sz w:val="22"/>
        </w:rPr>
      </w:pPr>
      <w:r>
        <w:rPr>
          <w:rFonts w:ascii="Titillium" w:eastAsia="Titillium" w:hAnsi="Titillium" w:cs="Titillium"/>
          <w:sz w:val="22"/>
        </w:rPr>
        <w:t xml:space="preserve">prevedere espressamente: </w:t>
      </w:r>
    </w:p>
    <w:p w14:paraId="2B8DABC4" w14:textId="77777777" w:rsidR="00C95BBC" w:rsidRDefault="00C95BBC" w:rsidP="00757BD4">
      <w:pPr>
        <w:numPr>
          <w:ilvl w:val="3"/>
          <w:numId w:val="27"/>
        </w:numPr>
        <w:spacing w:before="60" w:after="60"/>
        <w:ind w:left="709" w:hanging="425"/>
        <w:rPr>
          <w:rFonts w:ascii="Titillium" w:eastAsia="Titillium" w:hAnsi="Titillium" w:cs="Titillium"/>
          <w:sz w:val="22"/>
        </w:rPr>
      </w:pPr>
      <w:r>
        <w:rPr>
          <w:rFonts w:ascii="Titillium" w:eastAsia="Titillium" w:hAnsi="Titillium" w:cs="Titillium"/>
          <w:sz w:val="22"/>
        </w:rPr>
        <w:t xml:space="preserve">la rinuncia al beneficio della preventiva escussione del debitore principale di cui all’articolo 1944 del codice civile; </w:t>
      </w:r>
    </w:p>
    <w:p w14:paraId="75033C17" w14:textId="77777777" w:rsidR="00C95BBC" w:rsidRDefault="00C95BBC" w:rsidP="00757BD4">
      <w:pPr>
        <w:numPr>
          <w:ilvl w:val="3"/>
          <w:numId w:val="27"/>
        </w:numPr>
        <w:spacing w:before="60" w:after="60"/>
        <w:ind w:left="709" w:hanging="425"/>
        <w:rPr>
          <w:rFonts w:ascii="Titillium" w:eastAsia="Titillium" w:hAnsi="Titillium" w:cs="Titillium"/>
          <w:sz w:val="22"/>
        </w:rPr>
      </w:pPr>
      <w:r>
        <w:rPr>
          <w:rFonts w:ascii="Titillium" w:eastAsia="Titillium" w:hAnsi="Titillium" w:cs="Titillium"/>
          <w:sz w:val="22"/>
        </w:rPr>
        <w:t xml:space="preserve">la rinuncia ad eccepire la decorrenza dei termini di cui all’articolo 1957, secondo comma, del codice civile; </w:t>
      </w:r>
    </w:p>
    <w:p w14:paraId="18253FE9" w14:textId="77777777" w:rsidR="00C95BBC" w:rsidRDefault="00C95BBC" w:rsidP="00757BD4">
      <w:pPr>
        <w:numPr>
          <w:ilvl w:val="3"/>
          <w:numId w:val="27"/>
        </w:numPr>
        <w:spacing w:before="60" w:after="60"/>
        <w:ind w:left="709" w:hanging="425"/>
        <w:rPr>
          <w:sz w:val="22"/>
        </w:rPr>
      </w:pPr>
      <w:r>
        <w:rPr>
          <w:rFonts w:ascii="Titillium" w:eastAsia="Titillium" w:hAnsi="Titillium" w:cs="Titillium"/>
          <w:sz w:val="22"/>
        </w:rPr>
        <w:t>l’operatività della stessa entro quindici giorni a semplice richiesta scritta della stazione appaltante</w:t>
      </w:r>
      <w:r>
        <w:t xml:space="preserve"> </w:t>
      </w:r>
      <w:r>
        <w:rPr>
          <w:rFonts w:ascii="Titillium" w:eastAsia="Titillium" w:hAnsi="Titillium" w:cs="Titillium"/>
          <w:sz w:val="22"/>
        </w:rPr>
        <w:t xml:space="preserve">delegante o della SUA. </w:t>
      </w:r>
    </w:p>
    <w:p w14:paraId="6811835E" w14:textId="48146672" w:rsidR="00C95BBC" w:rsidRDefault="00C95BBC" w:rsidP="00660637">
      <w:pPr>
        <w:spacing w:before="60" w:after="60"/>
        <w:ind w:left="284"/>
        <w:rPr>
          <w:sz w:val="22"/>
        </w:rPr>
      </w:pPr>
      <w:bookmarkStart w:id="51" w:name="_heading=h.32hioqz" w:colFirst="0" w:colLast="0"/>
      <w:bookmarkEnd w:id="51"/>
    </w:p>
    <w:p w14:paraId="38B32C4A" w14:textId="40C7DA3C" w:rsidR="009838A8" w:rsidRDefault="009838A8" w:rsidP="00C95BBC">
      <w:pPr>
        <w:spacing w:before="60" w:after="60"/>
        <w:rPr>
          <w:rFonts w:ascii="Titillium" w:eastAsia="Titillium" w:hAnsi="Titillium" w:cs="Titillium"/>
          <w:sz w:val="22"/>
        </w:rPr>
      </w:pPr>
      <w:r w:rsidRPr="009838A8">
        <w:rPr>
          <w:rFonts w:ascii="Titillium" w:eastAsia="Titillium" w:hAnsi="Titillium" w:cs="Titillium"/>
          <w:sz w:val="22"/>
        </w:rPr>
        <w:lastRenderedPageBreak/>
        <w:t>La fideiussione deve essere emessa e firmata digitalmente da un soggetto in possesso dei poteri necessari per impegnare il garante ed essere verificabile telematicamente presso l’emittente</w:t>
      </w:r>
      <w:r>
        <w:rPr>
          <w:rFonts w:ascii="Titillium" w:eastAsia="Titillium" w:hAnsi="Titillium" w:cs="Titillium"/>
          <w:sz w:val="22"/>
        </w:rPr>
        <w:t>.</w:t>
      </w:r>
    </w:p>
    <w:p w14:paraId="20F9131A" w14:textId="52C0A325" w:rsidR="009838A8" w:rsidRDefault="009838A8" w:rsidP="00C95BBC">
      <w:pPr>
        <w:spacing w:before="60" w:after="60"/>
        <w:rPr>
          <w:rFonts w:ascii="Titillium" w:eastAsia="Titillium" w:hAnsi="Titillium" w:cs="Titillium"/>
          <w:sz w:val="22"/>
        </w:rPr>
      </w:pPr>
      <w:r w:rsidRPr="009838A8">
        <w:rPr>
          <w:rFonts w:ascii="Titillium" w:eastAsia="Titillium" w:hAnsi="Titillium" w:cs="Titillium"/>
          <w:sz w:val="22"/>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r>
        <w:rPr>
          <w:rFonts w:ascii="Titillium" w:eastAsia="Titillium" w:hAnsi="Titillium" w:cs="Titillium"/>
          <w:sz w:val="22"/>
        </w:rPr>
        <w:t>.</w:t>
      </w:r>
    </w:p>
    <w:p w14:paraId="625FBE7D" w14:textId="040E1545" w:rsidR="00C95BBC" w:rsidRDefault="009838A8" w:rsidP="00C95BBC">
      <w:pPr>
        <w:spacing w:before="60" w:after="60"/>
        <w:rPr>
          <w:rFonts w:ascii="Calibri" w:eastAsia="Calibri" w:hAnsi="Calibri" w:cs="Calibri"/>
          <w:sz w:val="22"/>
        </w:rPr>
      </w:pPr>
      <w:r w:rsidRPr="009838A8">
        <w:rPr>
          <w:rFonts w:ascii="Titillium" w:eastAsia="Titillium" w:hAnsi="Titillium" w:cs="Titillium"/>
          <w:sz w:val="22"/>
        </w:rPr>
        <w:t>Ai sensi dell’art. 106 comma 8 del Codice l’importo della garanzia è ridotto nei termini di seguito indicati</w:t>
      </w:r>
      <w:r w:rsidR="00C95BBC">
        <w:rPr>
          <w:rFonts w:ascii="Titillium" w:eastAsia="Titillium" w:hAnsi="Titillium" w:cs="Titillium"/>
          <w:sz w:val="22"/>
        </w:rPr>
        <w:t xml:space="preserve">. </w:t>
      </w:r>
      <w:r w:rsidR="00C95BBC">
        <w:rPr>
          <w:rFonts w:ascii="Calibri" w:eastAsia="Calibri" w:hAnsi="Calibri" w:cs="Calibri"/>
          <w:sz w:val="22"/>
        </w:rPr>
        <w:t xml:space="preserve"> </w:t>
      </w:r>
    </w:p>
    <w:p w14:paraId="61890814" w14:textId="6F51BB7E" w:rsidR="009838A8" w:rsidRPr="009838A8" w:rsidRDefault="009838A8" w:rsidP="009838A8">
      <w:pPr>
        <w:pStyle w:val="Paragrafoelenco"/>
        <w:numPr>
          <w:ilvl w:val="1"/>
          <w:numId w:val="49"/>
        </w:numPr>
        <w:tabs>
          <w:tab w:val="left" w:pos="426"/>
        </w:tabs>
        <w:spacing w:before="60" w:after="60"/>
        <w:ind w:left="142" w:hanging="142"/>
        <w:rPr>
          <w:rFonts w:ascii="Titillium" w:eastAsia="Titillium" w:hAnsi="Titillium" w:cs="Titillium"/>
          <w:sz w:val="22"/>
        </w:rPr>
      </w:pPr>
      <w:r w:rsidRPr="009838A8">
        <w:rPr>
          <w:rFonts w:ascii="Titillium" w:eastAsia="Titillium" w:hAnsi="Titillium" w:cs="Titillium"/>
          <w:sz w:val="22"/>
        </w:rPr>
        <w:t xml:space="preserve">Riduzione del 30% in caso di possesso della certificazione di qualità conforme alle norme europee della serie UNI CEI ISO 9000. In caso di partecipazione in forma associata, la riduzione si ottiene: </w:t>
      </w:r>
    </w:p>
    <w:p w14:paraId="6107E465" w14:textId="77777777" w:rsidR="009838A8" w:rsidRPr="009838A8" w:rsidRDefault="009838A8" w:rsidP="009838A8">
      <w:pPr>
        <w:spacing w:before="60" w:after="60"/>
        <w:rPr>
          <w:rFonts w:ascii="Titillium" w:eastAsia="Titillium" w:hAnsi="Titillium" w:cs="Titillium"/>
          <w:sz w:val="22"/>
        </w:rPr>
      </w:pPr>
      <w:r w:rsidRPr="009838A8">
        <w:rPr>
          <w:rFonts w:ascii="Titillium" w:eastAsia="Titillium" w:hAnsi="Titillium" w:cs="Titillium"/>
          <w:sz w:val="22"/>
        </w:rPr>
        <w:t xml:space="preserve">− per i soggetti di cui all’articolo 65, comma 2, lettere e), f), g), h) del Codice solo se tutti soggetti che costituiscono il raggruppamento, consorzio ordinario o GEIE, o tutte le imprese retiste che partecipano alla gara siano in possesso della certificazione; </w:t>
      </w:r>
    </w:p>
    <w:p w14:paraId="06D1DD92" w14:textId="77777777" w:rsidR="009838A8" w:rsidRPr="009838A8" w:rsidRDefault="009838A8" w:rsidP="009838A8">
      <w:pPr>
        <w:spacing w:before="60" w:after="60"/>
        <w:rPr>
          <w:rFonts w:ascii="Titillium" w:eastAsia="Titillium" w:hAnsi="Titillium" w:cs="Titillium"/>
          <w:sz w:val="22"/>
        </w:rPr>
      </w:pPr>
      <w:r w:rsidRPr="009838A8">
        <w:rPr>
          <w:rFonts w:ascii="Titillium" w:eastAsia="Titillium" w:hAnsi="Titillium" w:cs="Titillium"/>
          <w:sz w:val="22"/>
        </w:rPr>
        <w:t xml:space="preserve">− 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389BCF1B" w14:textId="77777777" w:rsidR="009838A8" w:rsidRPr="009838A8" w:rsidRDefault="009838A8" w:rsidP="009838A8">
      <w:pPr>
        <w:pStyle w:val="Paragrafoelenco"/>
        <w:numPr>
          <w:ilvl w:val="1"/>
          <w:numId w:val="49"/>
        </w:numPr>
        <w:tabs>
          <w:tab w:val="left" w:pos="426"/>
        </w:tabs>
        <w:spacing w:before="60" w:after="60"/>
        <w:ind w:left="142" w:hanging="142"/>
        <w:rPr>
          <w:rFonts w:ascii="Titillium" w:eastAsia="Titillium" w:hAnsi="Titillium" w:cs="Titillium"/>
          <w:sz w:val="22"/>
        </w:rPr>
      </w:pPr>
      <w:r w:rsidRPr="009838A8">
        <w:rPr>
          <w:rFonts w:ascii="Titillium" w:eastAsia="Titillium" w:hAnsi="Titillium" w:cs="Titillium"/>
          <w:sz w:val="22"/>
        </w:rPr>
        <w:t xml:space="preserve">Riduzione del 50% in caso di partecipazione di micro, piccole e medie imprese e di raggruppamenti di operatori economici o consorzi ordinari costituiti esclusivamente da micro, piccole e medie imprese. Tale riduzione non è cumulabile con quella indicata alla lett. a). </w:t>
      </w:r>
    </w:p>
    <w:p w14:paraId="5D6E1719" w14:textId="377F3E2B" w:rsidR="009838A8" w:rsidRPr="00660637" w:rsidRDefault="009838A8" w:rsidP="00660637">
      <w:pPr>
        <w:tabs>
          <w:tab w:val="left" w:pos="426"/>
        </w:tabs>
        <w:spacing w:before="60" w:after="60"/>
        <w:rPr>
          <w:rFonts w:ascii="Titillium" w:eastAsia="Titillium" w:hAnsi="Titillium" w:cs="Titillium"/>
          <w:sz w:val="22"/>
        </w:rPr>
      </w:pPr>
      <w:r w:rsidRPr="00660637">
        <w:rPr>
          <w:rFonts w:ascii="Titillium" w:eastAsia="Titillium" w:hAnsi="Titillium" w:cs="Titillium"/>
          <w:sz w:val="22"/>
        </w:rPr>
        <w:t xml:space="preserve">In caso di partecipazione in forma associata la riduzione si ottiene: </w:t>
      </w:r>
    </w:p>
    <w:p w14:paraId="63791051" w14:textId="77777777" w:rsidR="009838A8" w:rsidRPr="009838A8" w:rsidRDefault="009838A8" w:rsidP="009838A8">
      <w:pPr>
        <w:pStyle w:val="Paragrafoelenco"/>
        <w:tabs>
          <w:tab w:val="left" w:pos="426"/>
        </w:tabs>
        <w:spacing w:before="60" w:after="60"/>
        <w:ind w:left="142"/>
        <w:rPr>
          <w:rFonts w:ascii="Titillium" w:eastAsia="Titillium" w:hAnsi="Titillium" w:cs="Titillium"/>
          <w:sz w:val="22"/>
        </w:rPr>
      </w:pPr>
      <w:r w:rsidRPr="009838A8">
        <w:rPr>
          <w:rFonts w:ascii="Titillium" w:eastAsia="Titillium" w:hAnsi="Titillium" w:cs="Titillium"/>
          <w:sz w:val="22"/>
        </w:rPr>
        <w:t xml:space="preserve">− per i soggetti di cui all’articolo 65, comma 2, lettere e), f), g), h) del Codice se uno dei soggetti che costituiscono il raggruppamento, consorzio ordinario o GEIE, o una delle imprese retiste che partecipano alla gara sia in possesso della certificazione; </w:t>
      </w:r>
    </w:p>
    <w:p w14:paraId="3673E565" w14:textId="77777777" w:rsidR="009838A8" w:rsidRPr="009838A8" w:rsidRDefault="009838A8" w:rsidP="009838A8">
      <w:pPr>
        <w:pStyle w:val="Paragrafoelenco"/>
        <w:tabs>
          <w:tab w:val="left" w:pos="426"/>
        </w:tabs>
        <w:spacing w:before="60" w:after="60"/>
        <w:ind w:left="142"/>
        <w:rPr>
          <w:rFonts w:ascii="Titillium" w:eastAsia="Titillium" w:hAnsi="Titillium" w:cs="Titillium"/>
          <w:sz w:val="22"/>
        </w:rPr>
      </w:pPr>
      <w:r w:rsidRPr="009838A8">
        <w:rPr>
          <w:rFonts w:ascii="Titillium" w:eastAsia="Titillium" w:hAnsi="Titillium" w:cs="Titillium"/>
          <w:sz w:val="22"/>
        </w:rPr>
        <w:t xml:space="preserve">− per i consorzi di cui all’articolo 65, comma 2, lettere b), c), d) del Codice se il consorzio o una delle consorziate sia in possesso della certificazione; </w:t>
      </w:r>
    </w:p>
    <w:p w14:paraId="52E9078D" w14:textId="77777777" w:rsidR="009838A8" w:rsidRDefault="009838A8" w:rsidP="00C95BBC">
      <w:pPr>
        <w:spacing w:before="60" w:after="60"/>
        <w:rPr>
          <w:rFonts w:ascii="Titillium" w:eastAsia="Titillium" w:hAnsi="Titillium" w:cs="Titillium"/>
          <w:sz w:val="22"/>
        </w:rPr>
      </w:pPr>
      <w:r w:rsidRPr="009838A8">
        <w:rPr>
          <w:rFonts w:ascii="Titillium" w:eastAsia="Titillium" w:hAnsi="Titillium" w:cs="Titillium"/>
          <w:sz w:val="22"/>
        </w:rPr>
        <w:t>Per fruire delle riduzioni di cui all’articolo 106, comma 8 del Codice, il concorrente dichiara nella domanda di partecipazione il possesso delle certificazioni e inserisce copia delle certificazioni possedute qualora non già presenti nel fascicolo virtuale</w:t>
      </w:r>
      <w:r>
        <w:rPr>
          <w:rFonts w:ascii="Titillium" w:eastAsia="Titillium" w:hAnsi="Titillium" w:cs="Titillium"/>
          <w:sz w:val="22"/>
        </w:rPr>
        <w:t>.</w:t>
      </w:r>
    </w:p>
    <w:p w14:paraId="0E1BA4C5" w14:textId="3501F913" w:rsidR="00C95BBC" w:rsidRDefault="00531D51" w:rsidP="00C95BBC">
      <w:pPr>
        <w:spacing w:before="60" w:after="60"/>
        <w:rPr>
          <w:rFonts w:ascii="Titillium" w:eastAsia="Titillium" w:hAnsi="Titillium" w:cs="Titillium"/>
          <w:sz w:val="22"/>
        </w:rPr>
      </w:pPr>
      <w:r w:rsidRPr="00531D51">
        <w:rPr>
          <w:rFonts w:ascii="Titillium" w:eastAsia="Titillium" w:hAnsi="Titillium" w:cs="Titillium"/>
          <w:sz w:val="22"/>
        </w:rPr>
        <w:t>È sanabile, mediante soccorso istruttorio, la mancata presentazione della garanzia provvisoria solo a condizione che sia stata già costituita prima della presentazione dell’offerta</w:t>
      </w:r>
      <w:r w:rsidR="00C95BBC">
        <w:rPr>
          <w:rFonts w:ascii="Titillium" w:eastAsia="Titillium" w:hAnsi="Titillium" w:cs="Titillium"/>
          <w:sz w:val="22"/>
        </w:rPr>
        <w:t xml:space="preserve">. </w:t>
      </w:r>
    </w:p>
    <w:p w14:paraId="0515C38F" w14:textId="6B0C418C" w:rsidR="00531D51" w:rsidRPr="00531D51" w:rsidRDefault="00531D51" w:rsidP="00C95BBC">
      <w:pPr>
        <w:spacing w:before="60" w:after="60"/>
        <w:rPr>
          <w:rFonts w:ascii="Titillium" w:eastAsia="Titillium" w:hAnsi="Titillium" w:cs="Titillium"/>
          <w:sz w:val="22"/>
        </w:rPr>
      </w:pPr>
      <w:r w:rsidRPr="00531D51">
        <w:rPr>
          <w:rFonts w:ascii="Titillium" w:eastAsia="Titillium" w:hAnsi="Titillium" w:cs="Titillium"/>
          <w:sz w:val="22"/>
        </w:rPr>
        <w:t>Non è sanabile - e quindi è causa di esclusione - la sottoscrizione della garanzia provvisoria da parte di un soggetto non legittimato a rilasciare la garanzia o non autorizzato ad impegnare il garante</w:t>
      </w:r>
      <w:r>
        <w:rPr>
          <w:rFonts w:ascii="Titillium" w:eastAsia="Titillium" w:hAnsi="Titillium" w:cs="Titillium"/>
          <w:sz w:val="22"/>
        </w:rPr>
        <w:t>.</w:t>
      </w:r>
    </w:p>
    <w:p w14:paraId="01E9A89B" w14:textId="3819C8C3" w:rsidR="00A76C62" w:rsidRDefault="00691055" w:rsidP="00A76C62">
      <w:pPr>
        <w:pStyle w:val="Titolo2"/>
        <w:ind w:left="357" w:hanging="357"/>
        <w:rPr>
          <w:rFonts w:ascii="Titillium" w:eastAsia="Titillium" w:hAnsi="Titillium" w:cs="Titillium"/>
          <w:sz w:val="22"/>
          <w:szCs w:val="22"/>
        </w:rPr>
      </w:pPr>
      <w:bookmarkStart w:id="52" w:name="_Toc139614059"/>
      <w:r>
        <w:rPr>
          <w:rFonts w:ascii="Titillium" w:eastAsia="Titillium" w:hAnsi="Titillium" w:cs="Titillium"/>
          <w:sz w:val="22"/>
          <w:szCs w:val="22"/>
        </w:rPr>
        <w:t>SOPRALLUOGO</w:t>
      </w:r>
      <w:bookmarkEnd w:id="52"/>
    </w:p>
    <w:p w14:paraId="1891AD97" w14:textId="77777777" w:rsidR="00A76C62" w:rsidRPr="00012954" w:rsidRDefault="00A76C62" w:rsidP="00A76C62">
      <w:pPr>
        <w:spacing w:before="60" w:after="60"/>
        <w:rPr>
          <w:rFonts w:ascii="Titillium" w:eastAsia="Titillium" w:hAnsi="Titillium" w:cs="Titillium"/>
          <w:sz w:val="22"/>
        </w:rPr>
      </w:pPr>
      <w:r w:rsidRPr="00012954">
        <w:rPr>
          <w:rFonts w:ascii="Titillium" w:eastAsia="Titillium" w:hAnsi="Titillium" w:cs="Titillium"/>
          <w:sz w:val="22"/>
        </w:rPr>
        <w:t xml:space="preserve">Il sopralluogo sui locali interessati dalle forniture è obbligatorio. Il sopralluogo si rende necessario per prendere atto degli spazi dei locali. La mancata effettuazione del sopralluogo è causa di esclusione dalla procedura di gara. </w:t>
      </w:r>
    </w:p>
    <w:p w14:paraId="27BD3DAB" w14:textId="77777777" w:rsidR="00A76C62" w:rsidRPr="00012954" w:rsidRDefault="00A76C62" w:rsidP="00A76C62">
      <w:pPr>
        <w:spacing w:before="60" w:after="60"/>
        <w:rPr>
          <w:rFonts w:ascii="Titillium" w:eastAsia="Titillium" w:hAnsi="Titillium" w:cs="Titillium"/>
          <w:sz w:val="22"/>
        </w:rPr>
      </w:pPr>
      <w:r w:rsidRPr="00012954">
        <w:rPr>
          <w:rFonts w:ascii="Titillium" w:eastAsia="Titillium" w:hAnsi="Titillium" w:cs="Titillium"/>
          <w:sz w:val="22"/>
        </w:rPr>
        <w:t xml:space="preserve">Il sopralluogo è effettuato autonomamente accedendo di persona nelle aree oggetto di sopralluogo. </w:t>
      </w:r>
    </w:p>
    <w:p w14:paraId="02413692" w14:textId="177D799D" w:rsidR="00A76C62" w:rsidRPr="00A76C62" w:rsidRDefault="00A76C62" w:rsidP="00A76C62">
      <w:pPr>
        <w:spacing w:before="60" w:after="60"/>
        <w:rPr>
          <w:rFonts w:ascii="Titillium" w:eastAsia="Titillium" w:hAnsi="Titillium" w:cs="Titillium"/>
          <w:sz w:val="22"/>
        </w:rPr>
      </w:pPr>
      <w:r w:rsidRPr="00012954">
        <w:rPr>
          <w:rFonts w:ascii="Titillium" w:eastAsia="Titillium" w:hAnsi="Titillium" w:cs="Titillium"/>
          <w:sz w:val="22"/>
        </w:rPr>
        <w:lastRenderedPageBreak/>
        <w:t>Pertanto, è necessario dichiarare di aver effettuato il sopralluogo nella domanda di partecipazione.</w:t>
      </w:r>
    </w:p>
    <w:p w14:paraId="00000191" w14:textId="3E7088EA" w:rsidR="008C3B99" w:rsidRDefault="00691055">
      <w:pPr>
        <w:pStyle w:val="Titolo2"/>
        <w:ind w:left="357" w:hanging="357"/>
        <w:rPr>
          <w:rFonts w:ascii="Titillium" w:eastAsia="Titillium" w:hAnsi="Titillium" w:cs="Titillium"/>
          <w:sz w:val="22"/>
          <w:szCs w:val="22"/>
        </w:rPr>
      </w:pPr>
      <w:bookmarkStart w:id="53" w:name="_Toc139614060"/>
      <w:r>
        <w:rPr>
          <w:rFonts w:ascii="Titillium" w:eastAsia="Titillium" w:hAnsi="Titillium" w:cs="Titillium"/>
          <w:sz w:val="22"/>
          <w:szCs w:val="22"/>
        </w:rPr>
        <w:t>PAGAMENTO DEL CONTRIBUTO A FAVORE DELL’ANAC</w:t>
      </w:r>
      <w:bookmarkEnd w:id="53"/>
    </w:p>
    <w:p w14:paraId="74518A10" w14:textId="693A1C84" w:rsidR="00C95BBC" w:rsidRDefault="00C95BBC" w:rsidP="00C95BBC">
      <w:pPr>
        <w:spacing w:before="60" w:after="60"/>
        <w:rPr>
          <w:sz w:val="22"/>
        </w:rPr>
      </w:pPr>
      <w:r>
        <w:rPr>
          <w:rFonts w:ascii="Titillium" w:eastAsia="Titillium" w:hAnsi="Titillium" w:cs="Titillium"/>
          <w:sz w:val="22"/>
        </w:rPr>
        <w:t xml:space="preserve">I concorrenti effettuano, a pena di esclusione, il pagamento del contributo previsto dalla legge in favore dell’Autorità Nazionale Anticorruzione per un importo </w:t>
      </w:r>
      <w:r w:rsidRPr="00A76C62">
        <w:rPr>
          <w:rFonts w:ascii="Titillium" w:eastAsia="Titillium" w:hAnsi="Titillium" w:cs="Titillium"/>
          <w:sz w:val="22"/>
        </w:rPr>
        <w:t xml:space="preserve">pari a € </w:t>
      </w:r>
      <w:r w:rsidR="00A76C62" w:rsidRPr="00A76C62">
        <w:rPr>
          <w:rFonts w:ascii="Titillium" w:eastAsia="Titillium" w:hAnsi="Titillium" w:cs="Titillium"/>
          <w:sz w:val="22"/>
        </w:rPr>
        <w:t>77,00</w:t>
      </w:r>
      <w:r w:rsidRPr="00A76C62">
        <w:rPr>
          <w:rFonts w:ascii="Titillium" w:eastAsia="Titillium" w:hAnsi="Titillium" w:cs="Titillium"/>
          <w:sz w:val="22"/>
        </w:rPr>
        <w:t xml:space="preserve"> secondo</w:t>
      </w:r>
      <w:r>
        <w:rPr>
          <w:rFonts w:ascii="Titillium" w:eastAsia="Titillium" w:hAnsi="Titillium" w:cs="Titillium"/>
          <w:sz w:val="22"/>
        </w:rPr>
        <w:t xml:space="preserve"> le modalità di cui alla delibera numero 1121 del 29 dicembre 2020 Attuazione dell’articolo 1, commi 65 e 67, della legge 23 dicembre 2005, n. 266, per l’anno 2021  </w:t>
      </w:r>
      <w:r w:rsidR="00516E58">
        <w:rPr>
          <w:rFonts w:ascii="Titillium" w:eastAsia="Titillium" w:hAnsi="Titillium" w:cs="Titillium"/>
          <w:sz w:val="22"/>
        </w:rPr>
        <w:t xml:space="preserve">o successiva delibera </w:t>
      </w:r>
      <w:r>
        <w:rPr>
          <w:rFonts w:ascii="Titillium" w:eastAsia="Titillium" w:hAnsi="Titillium" w:cs="Titillium"/>
          <w:sz w:val="22"/>
        </w:rPr>
        <w:t xml:space="preserve">pubblicata al seguente link </w:t>
      </w:r>
      <w:hyperlink r:id="rId17" w:history="1">
        <w:r w:rsidR="00516E58" w:rsidRPr="002C36A6">
          <w:rPr>
            <w:rStyle w:val="Collegamentoipertestuale"/>
            <w:rFonts w:ascii="Titillium" w:eastAsia="Titillium" w:hAnsi="Titillium" w:cs="Titillium"/>
            <w:sz w:val="22"/>
          </w:rPr>
          <w:t>https://www.anticorruzione.it/-/gestione-contributi-gara</w:t>
        </w:r>
      </w:hyperlink>
      <w:r w:rsidR="00516E58">
        <w:rPr>
          <w:rFonts w:ascii="Titillium" w:eastAsia="Titillium" w:hAnsi="Titillium" w:cs="Titillium"/>
          <w:sz w:val="22"/>
        </w:rPr>
        <w:t xml:space="preserve"> </w:t>
      </w:r>
      <w:r w:rsidR="00516E58" w:rsidRPr="00516E58">
        <w:t xml:space="preserve"> </w:t>
      </w:r>
      <w:r>
        <w:rPr>
          <w:rFonts w:ascii="Titillium" w:eastAsia="Titillium" w:hAnsi="Titillium" w:cs="Titillium"/>
          <w:sz w:val="22"/>
        </w:rPr>
        <w:t xml:space="preserve"> .</w:t>
      </w:r>
    </w:p>
    <w:p w14:paraId="772A78F4" w14:textId="77777777" w:rsidR="00C95BBC" w:rsidRDefault="00C95BBC" w:rsidP="00C95BBC">
      <w:pPr>
        <w:spacing w:before="60" w:after="60"/>
        <w:rPr>
          <w:sz w:val="22"/>
        </w:rPr>
      </w:pPr>
      <w:r>
        <w:rPr>
          <w:rFonts w:ascii="Titillium" w:eastAsia="Titillium" w:hAnsi="Titillium" w:cs="Titillium"/>
          <w:sz w:val="22"/>
        </w:rPr>
        <w:t xml:space="preserve">La SUA accerta il pagamento del contributo mediante consultazione del sistema FVOE. </w:t>
      </w:r>
    </w:p>
    <w:p w14:paraId="417A9252" w14:textId="3E1AED8C"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 xml:space="preserve">Qualora il pagamento non risulti registrato nel sistema FVOE, la SUA  </w:t>
      </w:r>
      <w:r w:rsidR="00516E58" w:rsidRPr="00516E58">
        <w:rPr>
          <w:rFonts w:ascii="Titillium" w:eastAsia="Titillium" w:hAnsi="Titillium" w:cs="Titillium"/>
          <w:sz w:val="22"/>
        </w:rPr>
        <w:t>richiede, mediante soccorso istruttorio</w:t>
      </w:r>
      <w:r w:rsidR="00516E58">
        <w:rPr>
          <w:rFonts w:ascii="Titillium" w:eastAsia="Titillium" w:hAnsi="Titillium" w:cs="Titillium"/>
          <w:sz w:val="22"/>
        </w:rPr>
        <w:t>,</w:t>
      </w:r>
      <w:r w:rsidR="00516E58" w:rsidRPr="00516E58">
        <w:rPr>
          <w:rFonts w:ascii="Titillium" w:eastAsia="Titillium" w:hAnsi="Titillium" w:cs="Titillium"/>
          <w:sz w:val="22"/>
        </w:rPr>
        <w:t xml:space="preserve"> la presentazione della ricevuta di avvenuto pagamento. L’operatore economico che non adempia alla richiesta nel termine stabilito dalla stazione appaltante è escluso dalla procedura di gara per inammissibilità dell’offerta</w:t>
      </w:r>
      <w:r>
        <w:rPr>
          <w:rFonts w:ascii="Titillium" w:eastAsia="Titillium" w:hAnsi="Titillium" w:cs="Titillium"/>
          <w:sz w:val="22"/>
        </w:rPr>
        <w:t xml:space="preserve">. </w:t>
      </w:r>
    </w:p>
    <w:p w14:paraId="00000195" w14:textId="77777777" w:rsidR="008C3B99" w:rsidRDefault="00691055">
      <w:pPr>
        <w:pStyle w:val="Titolo2"/>
        <w:ind w:left="357" w:hanging="357"/>
        <w:rPr>
          <w:sz w:val="22"/>
          <w:szCs w:val="22"/>
        </w:rPr>
      </w:pPr>
      <w:bookmarkStart w:id="54" w:name="_Toc139614061"/>
      <w:r>
        <w:rPr>
          <w:rFonts w:ascii="Titillium" w:eastAsia="Titillium" w:hAnsi="Titillium" w:cs="Titillium"/>
          <w:sz w:val="22"/>
          <w:szCs w:val="22"/>
        </w:rPr>
        <w:t>MODALITÀ DI PRESENTAZIONE DELL’OFFERTA E SOTTOSCRIZIONE DEI DOCUMENTI DI GARA</w:t>
      </w:r>
      <w:bookmarkEnd w:id="54"/>
      <w:r>
        <w:rPr>
          <w:rFonts w:ascii="Titillium" w:eastAsia="Titillium" w:hAnsi="Titillium" w:cs="Titillium"/>
          <w:sz w:val="22"/>
          <w:szCs w:val="22"/>
        </w:rPr>
        <w:t xml:space="preserve"> </w:t>
      </w:r>
    </w:p>
    <w:p w14:paraId="08D38FCD" w14:textId="77777777" w:rsidR="00B63865" w:rsidRPr="00B63865" w:rsidRDefault="00B63865" w:rsidP="00B63865">
      <w:pPr>
        <w:spacing w:before="60" w:after="60"/>
        <w:rPr>
          <w:rFonts w:ascii="Titillium" w:eastAsia="Titillium" w:hAnsi="Titillium" w:cs="Titillium"/>
          <w:sz w:val="22"/>
        </w:rPr>
      </w:pPr>
      <w:r w:rsidRPr="00B63865">
        <w:rPr>
          <w:rFonts w:ascii="Titillium" w:eastAsia="Titillium" w:hAnsi="Titillium" w:cs="Titillium"/>
          <w:sz w:val="22"/>
        </w:rPr>
        <w:t>L’offerta e la documentazione relativa alla procedura devono essere presentate esclusivamente attraverso la Piattaforma. Non sono considerate valide le offerte presentate attraverso modalità diverse da quelle previste nel presente disciplinare. L’offerta e la documentazione richiesta deve essere sottoscritta con firma digitale o altra firma elettronica qualificata o firma elettronica avanzata.</w:t>
      </w:r>
    </w:p>
    <w:p w14:paraId="37406ED6" w14:textId="77777777" w:rsidR="00B63865" w:rsidRPr="00B63865" w:rsidRDefault="00B63865" w:rsidP="00B63865">
      <w:pPr>
        <w:spacing w:before="60" w:after="60"/>
        <w:rPr>
          <w:rFonts w:ascii="Titillium" w:eastAsia="Titillium" w:hAnsi="Titillium" w:cs="Titillium"/>
          <w:sz w:val="22"/>
        </w:rPr>
      </w:pPr>
      <w:r w:rsidRPr="00B63865">
        <w:rPr>
          <w:rFonts w:ascii="Titillium" w:eastAsia="Titillium" w:hAnsi="Titillium" w:cs="Titillium"/>
          <w:sz w:val="22"/>
        </w:rPr>
        <w:t xml:space="preserve">Le dichiarazioni sostitutive si redigono ai sensi degli articoli 19, 46 e 47 del decreto del Presidente della Repubblica n.  445/2000. </w:t>
      </w:r>
    </w:p>
    <w:p w14:paraId="3DE8C688" w14:textId="77777777" w:rsidR="00B63865" w:rsidRPr="00B63865" w:rsidRDefault="00B63865" w:rsidP="00B63865">
      <w:pPr>
        <w:spacing w:before="60" w:after="60"/>
        <w:rPr>
          <w:rFonts w:ascii="Titillium" w:eastAsia="Titillium" w:hAnsi="Titillium" w:cs="Titillium"/>
          <w:sz w:val="22"/>
        </w:rPr>
      </w:pPr>
      <w:r w:rsidRPr="00B63865">
        <w:rPr>
          <w:rFonts w:ascii="Titillium" w:eastAsia="Titillium" w:hAnsi="Titillium" w:cs="Titillium"/>
          <w:sz w:val="22"/>
        </w:rPr>
        <w:t xml:space="preserve">La documentazione presentata in copia è accompagnata da dichiarazione di conformità all’originale ai sensi del decreto legislativo n. 82/05. </w:t>
      </w:r>
    </w:p>
    <w:p w14:paraId="00000199" w14:textId="16185956" w:rsidR="008C3B99" w:rsidRDefault="00B63865" w:rsidP="00B63865">
      <w:pPr>
        <w:spacing w:before="60" w:after="60"/>
        <w:rPr>
          <w:rFonts w:ascii="Titillium" w:eastAsia="Titillium" w:hAnsi="Titillium" w:cs="Titillium"/>
          <w:sz w:val="22"/>
        </w:rPr>
      </w:pPr>
      <w:r w:rsidRPr="00B63865">
        <w:rPr>
          <w:rFonts w:ascii="Titillium" w:eastAsia="Titillium" w:hAnsi="Titillium" w:cs="Titillium"/>
          <w:sz w:val="22"/>
        </w:rPr>
        <w:t>L’offerta dovrà essere trasmessa telematicamente a mezzo della piattaforma TRASPARE suaprovinciaavellino.traspare.com, nello spazio relativo alla presente procedura, secondo le modalità descritte nell’allegato documento “Manuale operativo gara telematica” (ALLEGATO 0) e nei termini prescritti dal seguente timing di gara:</w:t>
      </w:r>
    </w:p>
    <w:tbl>
      <w:tblPr>
        <w:tblW w:w="9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5949"/>
        <w:gridCol w:w="1417"/>
        <w:gridCol w:w="1268"/>
      </w:tblGrid>
      <w:tr w:rsidR="00B63865" w:rsidRPr="003A7CE8" w14:paraId="4B7EFC5E" w14:textId="77777777" w:rsidTr="00761194">
        <w:trPr>
          <w:trHeight w:val="263"/>
          <w:jc w:val="center"/>
        </w:trPr>
        <w:tc>
          <w:tcPr>
            <w:tcW w:w="709" w:type="dxa"/>
            <w:shd w:val="clear" w:color="auto" w:fill="auto"/>
            <w:vAlign w:val="center"/>
          </w:tcPr>
          <w:p w14:paraId="2E6EF2C9" w14:textId="77777777" w:rsidR="00B63865" w:rsidRPr="00B63865" w:rsidRDefault="00B63865" w:rsidP="00761194">
            <w:pPr>
              <w:tabs>
                <w:tab w:val="left" w:pos="360"/>
              </w:tabs>
              <w:jc w:val="center"/>
              <w:rPr>
                <w:rFonts w:ascii="Titillium" w:hAnsi="Titillium" w:cs="Calibri"/>
                <w:b/>
                <w:bCs/>
                <w:iCs/>
                <w:sz w:val="22"/>
              </w:rPr>
            </w:pPr>
            <w:r w:rsidRPr="00B63865">
              <w:rPr>
                <w:rFonts w:ascii="Titillium" w:hAnsi="Titillium" w:cs="Calibri"/>
                <w:b/>
                <w:bCs/>
                <w:iCs/>
                <w:sz w:val="22"/>
              </w:rPr>
              <w:t>FASE</w:t>
            </w:r>
          </w:p>
        </w:tc>
        <w:tc>
          <w:tcPr>
            <w:tcW w:w="5949" w:type="dxa"/>
            <w:shd w:val="clear" w:color="auto" w:fill="auto"/>
            <w:vAlign w:val="center"/>
          </w:tcPr>
          <w:p w14:paraId="7164D7FE" w14:textId="77777777" w:rsidR="00B63865" w:rsidRPr="00513784" w:rsidRDefault="00B63865" w:rsidP="00761194">
            <w:pPr>
              <w:tabs>
                <w:tab w:val="left" w:pos="360"/>
              </w:tabs>
              <w:jc w:val="center"/>
              <w:rPr>
                <w:rFonts w:ascii="Titillium" w:hAnsi="Titillium" w:cs="Calibri"/>
                <w:b/>
                <w:bCs/>
                <w:iCs/>
                <w:sz w:val="22"/>
              </w:rPr>
            </w:pPr>
            <w:r w:rsidRPr="00513784">
              <w:rPr>
                <w:rFonts w:ascii="Titillium" w:hAnsi="Titillium" w:cs="Calibri"/>
                <w:b/>
                <w:bCs/>
                <w:iCs/>
                <w:sz w:val="22"/>
              </w:rPr>
              <w:t xml:space="preserve">TIMING </w:t>
            </w:r>
            <w:sdt>
              <w:sdtPr>
                <w:rPr>
                  <w:rFonts w:ascii="Titillium" w:hAnsi="Titillium" w:cs="Calibri"/>
                  <w:bCs/>
                  <w:iCs/>
                  <w:sz w:val="22"/>
                </w:rPr>
                <w:tag w:val="goog_rdk_1"/>
                <w:id w:val="-386269748"/>
              </w:sdtPr>
              <w:sdtEndPr/>
              <w:sdtContent/>
            </w:sdt>
            <w:r w:rsidRPr="00513784">
              <w:rPr>
                <w:rFonts w:ascii="Titillium" w:hAnsi="Titillium" w:cs="Calibri"/>
                <w:b/>
                <w:bCs/>
                <w:iCs/>
                <w:sz w:val="22"/>
              </w:rPr>
              <w:t>GARA</w:t>
            </w:r>
          </w:p>
        </w:tc>
        <w:tc>
          <w:tcPr>
            <w:tcW w:w="1417" w:type="dxa"/>
            <w:shd w:val="clear" w:color="auto" w:fill="auto"/>
            <w:vAlign w:val="center"/>
          </w:tcPr>
          <w:p w14:paraId="44BF1659" w14:textId="77777777" w:rsidR="00B63865" w:rsidRPr="00513784" w:rsidRDefault="00B63865" w:rsidP="00761194">
            <w:pPr>
              <w:tabs>
                <w:tab w:val="left" w:pos="360"/>
              </w:tabs>
              <w:jc w:val="center"/>
              <w:rPr>
                <w:rFonts w:ascii="Titillium" w:hAnsi="Titillium" w:cs="Calibri"/>
                <w:b/>
                <w:bCs/>
                <w:iCs/>
                <w:sz w:val="22"/>
              </w:rPr>
            </w:pPr>
            <w:r w:rsidRPr="00513784">
              <w:rPr>
                <w:rFonts w:ascii="Titillium" w:hAnsi="Titillium" w:cs="Calibri"/>
                <w:b/>
                <w:bCs/>
                <w:iCs/>
                <w:sz w:val="22"/>
              </w:rPr>
              <w:t>DATA</w:t>
            </w:r>
          </w:p>
        </w:tc>
        <w:tc>
          <w:tcPr>
            <w:tcW w:w="1268" w:type="dxa"/>
            <w:shd w:val="clear" w:color="auto" w:fill="auto"/>
            <w:vAlign w:val="center"/>
          </w:tcPr>
          <w:p w14:paraId="71C91D89" w14:textId="77777777" w:rsidR="00B63865" w:rsidRPr="00513784" w:rsidRDefault="00B63865" w:rsidP="00761194">
            <w:pPr>
              <w:tabs>
                <w:tab w:val="left" w:pos="360"/>
              </w:tabs>
              <w:jc w:val="center"/>
              <w:rPr>
                <w:rFonts w:ascii="Titillium" w:hAnsi="Titillium" w:cs="Calibri"/>
                <w:b/>
                <w:bCs/>
                <w:iCs/>
                <w:sz w:val="22"/>
              </w:rPr>
            </w:pPr>
            <w:r w:rsidRPr="00513784">
              <w:rPr>
                <w:rFonts w:ascii="Titillium" w:hAnsi="Titillium" w:cs="Calibri"/>
                <w:b/>
                <w:bCs/>
                <w:iCs/>
                <w:sz w:val="22"/>
              </w:rPr>
              <w:t>ORA LOCALE</w:t>
            </w:r>
          </w:p>
        </w:tc>
      </w:tr>
      <w:tr w:rsidR="00B63865" w:rsidRPr="003A7CE8" w14:paraId="0EDC8821" w14:textId="77777777" w:rsidTr="00761194">
        <w:trPr>
          <w:trHeight w:val="263"/>
          <w:jc w:val="center"/>
        </w:trPr>
        <w:tc>
          <w:tcPr>
            <w:tcW w:w="709" w:type="dxa"/>
            <w:shd w:val="clear" w:color="auto" w:fill="auto"/>
            <w:vAlign w:val="center"/>
          </w:tcPr>
          <w:p w14:paraId="61A475B1" w14:textId="77777777" w:rsidR="00B63865" w:rsidRPr="00B63865" w:rsidRDefault="00B63865" w:rsidP="00761194">
            <w:pPr>
              <w:tabs>
                <w:tab w:val="left" w:pos="360"/>
              </w:tabs>
              <w:rPr>
                <w:rFonts w:ascii="Titillium" w:hAnsi="Titillium" w:cs="Calibri"/>
                <w:bCs/>
                <w:iCs/>
                <w:sz w:val="22"/>
              </w:rPr>
            </w:pPr>
            <w:r w:rsidRPr="00B63865">
              <w:rPr>
                <w:rFonts w:ascii="Titillium" w:hAnsi="Titillium" w:cs="Calibri"/>
                <w:bCs/>
                <w:iCs/>
                <w:sz w:val="22"/>
              </w:rPr>
              <w:t>-</w:t>
            </w:r>
          </w:p>
        </w:tc>
        <w:tc>
          <w:tcPr>
            <w:tcW w:w="5949" w:type="dxa"/>
            <w:shd w:val="clear" w:color="auto" w:fill="auto"/>
            <w:vAlign w:val="center"/>
          </w:tcPr>
          <w:p w14:paraId="7D43F571" w14:textId="77777777" w:rsidR="00B63865" w:rsidRPr="00513784" w:rsidRDefault="00B63865" w:rsidP="00761194">
            <w:pPr>
              <w:tabs>
                <w:tab w:val="left" w:pos="360"/>
              </w:tabs>
              <w:rPr>
                <w:rFonts w:ascii="Titillium" w:hAnsi="Titillium" w:cs="Calibri"/>
                <w:bCs/>
                <w:iCs/>
                <w:sz w:val="22"/>
              </w:rPr>
            </w:pPr>
            <w:r w:rsidRPr="00513784">
              <w:rPr>
                <w:rFonts w:ascii="Titillium" w:hAnsi="Titillium" w:cs="Calibri"/>
                <w:bCs/>
                <w:iCs/>
                <w:sz w:val="22"/>
              </w:rPr>
              <w:t>Termine ultimo per la richiesta chiarimenti</w:t>
            </w:r>
          </w:p>
        </w:tc>
        <w:tc>
          <w:tcPr>
            <w:tcW w:w="1417" w:type="dxa"/>
            <w:shd w:val="clear" w:color="auto" w:fill="auto"/>
            <w:vAlign w:val="center"/>
          </w:tcPr>
          <w:p w14:paraId="332BF0B4" w14:textId="176BB90A" w:rsidR="00B63865" w:rsidRPr="00513784" w:rsidRDefault="00513784" w:rsidP="00761194">
            <w:pPr>
              <w:tabs>
                <w:tab w:val="left" w:pos="360"/>
              </w:tabs>
              <w:rPr>
                <w:rFonts w:ascii="Titillium" w:hAnsi="Titillium" w:cs="Calibri"/>
                <w:bCs/>
                <w:iCs/>
                <w:sz w:val="22"/>
              </w:rPr>
            </w:pPr>
            <w:r w:rsidRPr="00513784">
              <w:rPr>
                <w:rFonts w:ascii="Titillium" w:hAnsi="Titillium" w:cs="Calibri"/>
                <w:bCs/>
                <w:iCs/>
                <w:sz w:val="22"/>
              </w:rPr>
              <w:t>16/08/2024</w:t>
            </w:r>
          </w:p>
        </w:tc>
        <w:tc>
          <w:tcPr>
            <w:tcW w:w="1268" w:type="dxa"/>
            <w:shd w:val="clear" w:color="auto" w:fill="auto"/>
            <w:vAlign w:val="center"/>
          </w:tcPr>
          <w:p w14:paraId="37BDFE96" w14:textId="3600B325" w:rsidR="00B63865" w:rsidRPr="00513784" w:rsidRDefault="00513784" w:rsidP="00761194">
            <w:pPr>
              <w:tabs>
                <w:tab w:val="left" w:pos="360"/>
              </w:tabs>
              <w:jc w:val="center"/>
              <w:rPr>
                <w:rFonts w:ascii="Titillium" w:hAnsi="Titillium" w:cs="Calibri"/>
                <w:bCs/>
                <w:iCs/>
                <w:sz w:val="22"/>
              </w:rPr>
            </w:pPr>
            <w:r w:rsidRPr="00513784">
              <w:rPr>
                <w:rFonts w:ascii="Titillium" w:hAnsi="Titillium" w:cs="Calibri"/>
                <w:bCs/>
                <w:iCs/>
                <w:sz w:val="22"/>
              </w:rPr>
              <w:t>12:00</w:t>
            </w:r>
          </w:p>
        </w:tc>
      </w:tr>
      <w:tr w:rsidR="00B63865" w:rsidRPr="008C7F3E" w14:paraId="62A1CAEE" w14:textId="77777777" w:rsidTr="00761194">
        <w:trPr>
          <w:trHeight w:val="263"/>
          <w:jc w:val="center"/>
        </w:trPr>
        <w:tc>
          <w:tcPr>
            <w:tcW w:w="709" w:type="dxa"/>
            <w:shd w:val="clear" w:color="auto" w:fill="auto"/>
            <w:vAlign w:val="center"/>
          </w:tcPr>
          <w:p w14:paraId="3D5EFFFA" w14:textId="77777777" w:rsidR="00B63865" w:rsidRPr="00B63865" w:rsidRDefault="00B63865" w:rsidP="00761194">
            <w:pPr>
              <w:tabs>
                <w:tab w:val="left" w:pos="360"/>
              </w:tabs>
              <w:rPr>
                <w:rFonts w:ascii="Titillium" w:hAnsi="Titillium" w:cs="Calibri"/>
                <w:bCs/>
                <w:iCs/>
                <w:sz w:val="22"/>
              </w:rPr>
            </w:pPr>
            <w:r w:rsidRPr="00B63865">
              <w:rPr>
                <w:rFonts w:ascii="Titillium" w:hAnsi="Titillium" w:cs="Calibri"/>
                <w:bCs/>
                <w:iCs/>
                <w:sz w:val="22"/>
              </w:rPr>
              <w:t>0</w:t>
            </w:r>
          </w:p>
        </w:tc>
        <w:tc>
          <w:tcPr>
            <w:tcW w:w="5949" w:type="dxa"/>
            <w:shd w:val="clear" w:color="auto" w:fill="auto"/>
          </w:tcPr>
          <w:p w14:paraId="008EF72F" w14:textId="730DDF47" w:rsidR="00B63865" w:rsidRPr="00513784" w:rsidRDefault="00B63865" w:rsidP="00761194">
            <w:pPr>
              <w:tabs>
                <w:tab w:val="left" w:pos="360"/>
              </w:tabs>
              <w:rPr>
                <w:rFonts w:ascii="Titillium" w:hAnsi="Titillium" w:cs="Calibri"/>
                <w:bCs/>
                <w:iCs/>
                <w:sz w:val="22"/>
              </w:rPr>
            </w:pPr>
            <w:r w:rsidRPr="00513784">
              <w:rPr>
                <w:rFonts w:ascii="Titillium" w:hAnsi="Titillium" w:cs="Calibri"/>
                <w:bCs/>
                <w:iCs/>
                <w:sz w:val="22"/>
              </w:rPr>
              <w:t>Scadenza della gara - Termine ultimo perentorio di firma digitale documenti e caricamento della documentazione amministrativa/tecnica/ (amministrativa, tecnica/economica)</w:t>
            </w:r>
          </w:p>
        </w:tc>
        <w:tc>
          <w:tcPr>
            <w:tcW w:w="1417" w:type="dxa"/>
            <w:shd w:val="clear" w:color="auto" w:fill="auto"/>
            <w:vAlign w:val="center"/>
          </w:tcPr>
          <w:p w14:paraId="07AD85FE" w14:textId="0013887E" w:rsidR="00B63865" w:rsidRPr="00513784" w:rsidRDefault="00513784" w:rsidP="00761194">
            <w:pPr>
              <w:tabs>
                <w:tab w:val="left" w:pos="360"/>
              </w:tabs>
              <w:rPr>
                <w:rFonts w:ascii="Titillium" w:hAnsi="Titillium" w:cs="Calibri"/>
                <w:bCs/>
                <w:iCs/>
                <w:sz w:val="22"/>
              </w:rPr>
            </w:pPr>
            <w:r w:rsidRPr="00513784">
              <w:rPr>
                <w:rFonts w:ascii="Titillium" w:hAnsi="Titillium" w:cs="Calibri"/>
                <w:bCs/>
                <w:iCs/>
                <w:sz w:val="22"/>
              </w:rPr>
              <w:t>26/08/2024</w:t>
            </w:r>
          </w:p>
        </w:tc>
        <w:tc>
          <w:tcPr>
            <w:tcW w:w="1268" w:type="dxa"/>
            <w:shd w:val="clear" w:color="auto" w:fill="auto"/>
            <w:vAlign w:val="center"/>
          </w:tcPr>
          <w:p w14:paraId="26FA126E" w14:textId="197BB582" w:rsidR="00B63865" w:rsidRPr="00513784" w:rsidRDefault="00B63865" w:rsidP="00761194">
            <w:pPr>
              <w:tabs>
                <w:tab w:val="left" w:pos="360"/>
              </w:tabs>
              <w:rPr>
                <w:rFonts w:ascii="Titillium" w:hAnsi="Titillium" w:cs="Calibri"/>
                <w:bCs/>
                <w:iCs/>
                <w:sz w:val="22"/>
              </w:rPr>
            </w:pPr>
            <w:r w:rsidRPr="00513784">
              <w:rPr>
                <w:rFonts w:ascii="Titillium" w:hAnsi="Titillium" w:cs="Calibri"/>
                <w:bCs/>
                <w:iCs/>
                <w:sz w:val="22"/>
              </w:rPr>
              <w:t xml:space="preserve">Entro le </w:t>
            </w:r>
            <w:r w:rsidR="00513784" w:rsidRPr="00513784">
              <w:rPr>
                <w:rFonts w:ascii="Titillium" w:hAnsi="Titillium" w:cs="Calibri"/>
                <w:bCs/>
                <w:iCs/>
                <w:sz w:val="22"/>
              </w:rPr>
              <w:t>9:00</w:t>
            </w:r>
          </w:p>
        </w:tc>
      </w:tr>
    </w:tbl>
    <w:p w14:paraId="000001B6" w14:textId="77777777" w:rsidR="008C3B99" w:rsidRPr="00C86E3B" w:rsidRDefault="008C3B99">
      <w:pPr>
        <w:spacing w:before="60" w:after="60"/>
        <w:rPr>
          <w:rFonts w:ascii="Titillium" w:eastAsia="Titillium" w:hAnsi="Titillium" w:cs="Titillium"/>
          <w:sz w:val="18"/>
          <w:szCs w:val="18"/>
        </w:rPr>
      </w:pPr>
    </w:p>
    <w:p w14:paraId="0F9231E3" w14:textId="1AE002C0" w:rsidR="00C95BBC" w:rsidRDefault="00DC6819" w:rsidP="00C95BBC">
      <w:pPr>
        <w:spacing w:before="60" w:after="60"/>
        <w:rPr>
          <w:sz w:val="22"/>
        </w:rPr>
      </w:pPr>
      <w:r w:rsidRPr="00DC6819">
        <w:rPr>
          <w:rFonts w:ascii="Titillium" w:eastAsia="Titillium" w:hAnsi="Titillium" w:cs="Titillium"/>
          <w:sz w:val="22"/>
        </w:rPr>
        <w:t>La Piattaforma non accetta offerte presentate dopo la data e l’orario stabiliti come termine ultimo di presentazione dell’offerta. Per l’individuazione di data e ora di arrivo dell’offerta fa fede l’orario registrato dalla Piattaforma</w:t>
      </w:r>
      <w:r w:rsidR="00C95BBC">
        <w:rPr>
          <w:rFonts w:ascii="Titillium" w:eastAsia="Titillium" w:hAnsi="Titillium" w:cs="Titillium"/>
          <w:sz w:val="22"/>
        </w:rPr>
        <w:t>.</w:t>
      </w:r>
    </w:p>
    <w:p w14:paraId="769084DD" w14:textId="77777777" w:rsidR="00C95BBC" w:rsidRDefault="00C95BBC" w:rsidP="00C95BBC">
      <w:pPr>
        <w:widowControl w:val="0"/>
        <w:spacing w:before="60" w:after="60" w:line="280" w:lineRule="auto"/>
        <w:rPr>
          <w:sz w:val="22"/>
        </w:rPr>
      </w:pPr>
      <w:r>
        <w:rPr>
          <w:rFonts w:ascii="Titillium" w:eastAsia="Titillium" w:hAnsi="Titillium" w:cs="Titillium"/>
          <w:color w:val="000000"/>
          <w:sz w:val="22"/>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r>
        <w:rPr>
          <w:rFonts w:ascii="Titillium" w:eastAsia="Titillium" w:hAnsi="Titillium" w:cs="Titillium"/>
          <w:sz w:val="22"/>
        </w:rPr>
        <w:t xml:space="preserve"> </w:t>
      </w:r>
    </w:p>
    <w:p w14:paraId="2146035B" w14:textId="77777777" w:rsidR="00C95BBC" w:rsidRDefault="00C95BBC" w:rsidP="00C95BBC">
      <w:pPr>
        <w:widowControl w:val="0"/>
        <w:spacing w:before="60" w:after="60" w:line="280" w:lineRule="auto"/>
        <w:rPr>
          <w:sz w:val="22"/>
        </w:rPr>
      </w:pPr>
      <w:r>
        <w:rPr>
          <w:rFonts w:ascii="Titillium" w:eastAsia="Titillium" w:hAnsi="Titillium" w:cs="Titillium"/>
          <w:sz w:val="22"/>
        </w:rPr>
        <w:lastRenderedPageBreak/>
        <w:t>Qualora si verifichi un mancato funzionamento o un malfunzionamento della Piattaforma si applica quanto previsto alla SEZIONE 2.1.</w:t>
      </w:r>
    </w:p>
    <w:p w14:paraId="15FB7149" w14:textId="77777777" w:rsidR="00C95BBC" w:rsidRDefault="00C95BBC" w:rsidP="00C95BBC">
      <w:pPr>
        <w:widowControl w:val="0"/>
        <w:spacing w:before="60" w:after="60" w:line="280" w:lineRule="auto"/>
        <w:rPr>
          <w:rFonts w:ascii="Titillium" w:eastAsia="Titillium" w:hAnsi="Titillium" w:cs="Titillium"/>
          <w:color w:val="000000"/>
          <w:sz w:val="22"/>
        </w:rPr>
      </w:pPr>
      <w:r>
        <w:rPr>
          <w:rFonts w:ascii="Titillium" w:eastAsia="Titillium" w:hAnsi="Titillium" w:cs="Titillium"/>
          <w:color w:val="000000"/>
          <w:sz w:val="22"/>
        </w:rPr>
        <w:t xml:space="preserve">Le Imprese che partecipano alla presente gara telematica esonerano espressamente la SUA, l’Amministrazione delegante ed il Gestore del Sistema, nonché i loro dipendenti e collaboratori, da ogni responsabilità relativa a qualsiasi malfunzionamento o difetto relativo ai servizi di connettività necessari a raggiungere il sistema attraverso la rete pubblica di telecomunicazioni. </w:t>
      </w:r>
    </w:p>
    <w:p w14:paraId="000001BC" w14:textId="37933421" w:rsidR="008C3B99" w:rsidRDefault="00C95BBC" w:rsidP="00C95BBC">
      <w:pPr>
        <w:widowControl w:val="0"/>
        <w:spacing w:before="60" w:after="60" w:line="280" w:lineRule="auto"/>
        <w:rPr>
          <w:rFonts w:ascii="Titillium" w:eastAsia="Titillium" w:hAnsi="Titillium" w:cs="Titillium"/>
          <w:color w:val="000000"/>
          <w:sz w:val="22"/>
        </w:rPr>
      </w:pPr>
      <w:r>
        <w:rPr>
          <w:rFonts w:ascii="Titillium" w:eastAsia="Titillium" w:hAnsi="Titillium" w:cs="Titillium"/>
          <w:color w:val="000000"/>
          <w:sz w:val="22"/>
        </w:rPr>
        <w:t xml:space="preserve">In ogni caso, il concorrete deve seguire le indicazioni e prescrizioni </w:t>
      </w:r>
      <w:r w:rsidR="00DC6819">
        <w:rPr>
          <w:rFonts w:ascii="Titillium" w:eastAsia="Titillium" w:hAnsi="Titillium" w:cs="Titillium"/>
          <w:color w:val="000000"/>
          <w:sz w:val="22"/>
        </w:rPr>
        <w:t xml:space="preserve">nonché regole tecniche/informatiche </w:t>
      </w:r>
      <w:r>
        <w:rPr>
          <w:rFonts w:ascii="Titillium" w:eastAsia="Titillium" w:hAnsi="Titillium" w:cs="Titillium"/>
          <w:color w:val="000000"/>
          <w:sz w:val="22"/>
        </w:rPr>
        <w:t>riportate nel predetto “ALLEGATO 0”.</w:t>
      </w:r>
      <w:r>
        <w:rPr>
          <w:rFonts w:ascii="Titillium" w:eastAsia="Titillium" w:hAnsi="Titillium" w:cs="Titillium"/>
          <w:color w:val="000000"/>
          <w:sz w:val="22"/>
        </w:rPr>
        <w:tab/>
      </w:r>
    </w:p>
    <w:p w14:paraId="2FF9B27C" w14:textId="77777777" w:rsidR="00DC6819" w:rsidRPr="00C95BBC" w:rsidRDefault="00DC6819" w:rsidP="00C95BBC">
      <w:pPr>
        <w:widowControl w:val="0"/>
        <w:spacing w:before="60" w:after="60" w:line="280" w:lineRule="auto"/>
        <w:rPr>
          <w:rFonts w:ascii="Titillium" w:eastAsia="Titillium" w:hAnsi="Titillium" w:cs="Titillium"/>
          <w:color w:val="000000"/>
          <w:sz w:val="22"/>
        </w:rPr>
      </w:pPr>
    </w:p>
    <w:p w14:paraId="000001BD" w14:textId="77777777" w:rsidR="008C3B99" w:rsidRDefault="00691055">
      <w:pPr>
        <w:spacing w:before="60" w:after="60"/>
        <w:rPr>
          <w:rFonts w:ascii="Titillium" w:eastAsia="Titillium" w:hAnsi="Titillium" w:cs="Titillium"/>
          <w:b/>
          <w:sz w:val="22"/>
        </w:rPr>
      </w:pPr>
      <w:r>
        <w:rPr>
          <w:rFonts w:ascii="Titillium" w:eastAsia="Titillium" w:hAnsi="Titillium" w:cs="Titillium"/>
          <w:b/>
          <w:sz w:val="22"/>
        </w:rPr>
        <w:t>12.1 Regole per la presentazione dell’offerta</w:t>
      </w:r>
    </w:p>
    <w:p w14:paraId="000001BE" w14:textId="0070B623" w:rsidR="008C3B99" w:rsidRDefault="00691055">
      <w:pPr>
        <w:widowControl w:val="0"/>
        <w:spacing w:before="60" w:after="60" w:line="280" w:lineRule="auto"/>
        <w:rPr>
          <w:rFonts w:ascii="Titillium" w:eastAsia="Titillium" w:hAnsi="Titillium" w:cs="Titillium"/>
          <w:color w:val="000000"/>
          <w:sz w:val="22"/>
        </w:rPr>
      </w:pPr>
      <w:r>
        <w:rPr>
          <w:rFonts w:ascii="Titillium" w:eastAsia="Titillium" w:hAnsi="Titillium" w:cs="Titillium"/>
          <w:color w:val="000000"/>
          <w:sz w:val="22"/>
        </w:rPr>
        <w:t xml:space="preserve">Fermo restando le indicazioni tecniche riportate nella SEZIONE I e nel </w:t>
      </w:r>
      <w:r w:rsidR="002A5CB1" w:rsidRPr="002A5CB1">
        <w:rPr>
          <w:rFonts w:ascii="Titillium" w:eastAsia="Titillium" w:hAnsi="Titillium" w:cs="Titillium"/>
          <w:color w:val="000000"/>
          <w:sz w:val="22"/>
        </w:rPr>
        <w:t>“Manuale operativo gara telematica” (ALLEGATO 0)</w:t>
      </w:r>
      <w:r>
        <w:rPr>
          <w:rFonts w:ascii="Titillium" w:eastAsia="Titillium" w:hAnsi="Titillium" w:cs="Titillium"/>
          <w:color w:val="000000"/>
          <w:sz w:val="22"/>
        </w:rPr>
        <w:t xml:space="preserve"> di seguito sono indicate le modalità di caricamento dell’offerta nella Piattaforma.</w:t>
      </w:r>
    </w:p>
    <w:p w14:paraId="000001BF" w14:textId="77777777" w:rsidR="008C3B99" w:rsidRDefault="008C3B99">
      <w:pPr>
        <w:widowControl w:val="0"/>
        <w:spacing w:before="60" w:after="60" w:line="280" w:lineRule="auto"/>
        <w:rPr>
          <w:rFonts w:ascii="Titillium" w:eastAsia="Titillium" w:hAnsi="Titillium" w:cs="Titillium"/>
          <w:color w:val="000000"/>
          <w:sz w:val="22"/>
        </w:rPr>
      </w:pPr>
    </w:p>
    <w:p w14:paraId="000001C0" w14:textId="7943C029" w:rsidR="008C3B99" w:rsidRDefault="00691055">
      <w:pPr>
        <w:widowControl w:val="0"/>
        <w:spacing w:before="60" w:after="60" w:line="280" w:lineRule="auto"/>
        <w:rPr>
          <w:rFonts w:ascii="Titillium" w:eastAsia="Titillium" w:hAnsi="Titillium" w:cs="Titillium"/>
          <w:color w:val="000000"/>
          <w:sz w:val="22"/>
        </w:rPr>
      </w:pPr>
      <w:r>
        <w:rPr>
          <w:rFonts w:ascii="Titillium" w:eastAsia="Titillium" w:hAnsi="Titillium" w:cs="Titillium"/>
          <w:color w:val="000000"/>
          <w:sz w:val="22"/>
        </w:rPr>
        <w:t xml:space="preserve">L’ </w:t>
      </w:r>
      <w:r>
        <w:rPr>
          <w:rFonts w:ascii="Titillium" w:eastAsia="Titillium" w:hAnsi="Titillium" w:cs="Titillium"/>
          <w:b/>
          <w:color w:val="000000"/>
          <w:sz w:val="22"/>
        </w:rPr>
        <w:t>“OFFERTA”</w:t>
      </w:r>
      <w:r>
        <w:rPr>
          <w:rFonts w:ascii="Titillium" w:eastAsia="Titillium" w:hAnsi="Titillium" w:cs="Titillium"/>
          <w:color w:val="000000"/>
          <w:sz w:val="22"/>
        </w:rPr>
        <w:t xml:space="preserve"> è composta da</w:t>
      </w:r>
      <w:r w:rsidR="00DC6819">
        <w:rPr>
          <w:rFonts w:ascii="Titillium" w:eastAsia="Titillium" w:hAnsi="Titillium" w:cs="Titillium"/>
          <w:color w:val="000000"/>
          <w:sz w:val="22"/>
        </w:rPr>
        <w:t>i seguenti archivi informatici</w:t>
      </w:r>
      <w:r>
        <w:rPr>
          <w:rFonts w:ascii="Titillium" w:eastAsia="Titillium" w:hAnsi="Titillium" w:cs="Titillium"/>
          <w:color w:val="000000"/>
          <w:sz w:val="22"/>
        </w:rPr>
        <w:t xml:space="preserve">: </w:t>
      </w:r>
    </w:p>
    <w:p w14:paraId="000001C1" w14:textId="579BB62F" w:rsidR="008C3B99" w:rsidRDefault="00691055" w:rsidP="00DC6819">
      <w:pPr>
        <w:widowControl w:val="0"/>
        <w:numPr>
          <w:ilvl w:val="0"/>
          <w:numId w:val="50"/>
        </w:numPr>
        <w:pBdr>
          <w:top w:val="nil"/>
          <w:left w:val="nil"/>
          <w:bottom w:val="nil"/>
          <w:right w:val="nil"/>
          <w:between w:val="nil"/>
        </w:pBdr>
        <w:spacing w:before="60" w:after="60" w:line="280" w:lineRule="auto"/>
        <w:rPr>
          <w:rFonts w:ascii="Titillium" w:eastAsia="Titillium" w:hAnsi="Titillium" w:cs="Titillium"/>
          <w:color w:val="000000"/>
          <w:sz w:val="22"/>
        </w:rPr>
      </w:pPr>
      <w:r w:rsidRPr="00DC6819">
        <w:rPr>
          <w:rFonts w:ascii="Titillium" w:eastAsia="Titillium" w:hAnsi="Titillium" w:cs="Titillium"/>
          <w:b/>
          <w:bCs/>
          <w:color w:val="000000"/>
          <w:sz w:val="22"/>
        </w:rPr>
        <w:t>DOCUMENTAZIONE AMMINISTRATIVA</w:t>
      </w:r>
      <w:r>
        <w:rPr>
          <w:rFonts w:ascii="Titillium" w:eastAsia="Titillium" w:hAnsi="Titillium" w:cs="Titillium"/>
          <w:color w:val="000000"/>
          <w:sz w:val="22"/>
        </w:rPr>
        <w:t xml:space="preserve">; </w:t>
      </w:r>
    </w:p>
    <w:p w14:paraId="000001C2" w14:textId="372FE5C6" w:rsidR="008C3B99" w:rsidRDefault="00691055" w:rsidP="00DC6819">
      <w:pPr>
        <w:widowControl w:val="0"/>
        <w:numPr>
          <w:ilvl w:val="0"/>
          <w:numId w:val="50"/>
        </w:numPr>
        <w:pBdr>
          <w:top w:val="nil"/>
          <w:left w:val="nil"/>
          <w:bottom w:val="nil"/>
          <w:right w:val="nil"/>
          <w:between w:val="nil"/>
        </w:pBdr>
        <w:spacing w:before="60" w:after="60" w:line="280" w:lineRule="auto"/>
        <w:rPr>
          <w:rFonts w:ascii="Titillium" w:eastAsia="Titillium" w:hAnsi="Titillium" w:cs="Titillium"/>
          <w:color w:val="000000"/>
          <w:sz w:val="22"/>
        </w:rPr>
      </w:pPr>
      <w:r w:rsidRPr="00DC6819">
        <w:rPr>
          <w:rFonts w:ascii="Titillium" w:eastAsia="Titillium" w:hAnsi="Titillium" w:cs="Titillium"/>
          <w:b/>
          <w:bCs/>
          <w:color w:val="000000"/>
          <w:sz w:val="22"/>
        </w:rPr>
        <w:t>OFFERTA TECNICA</w:t>
      </w:r>
      <w:r>
        <w:rPr>
          <w:rFonts w:ascii="Titillium" w:eastAsia="Titillium" w:hAnsi="Titillium" w:cs="Titillium"/>
          <w:color w:val="000000"/>
          <w:sz w:val="22"/>
        </w:rPr>
        <w:t xml:space="preserve"> ; </w:t>
      </w:r>
    </w:p>
    <w:p w14:paraId="000001C3" w14:textId="438EA097" w:rsidR="008C3B99" w:rsidRDefault="00691055" w:rsidP="00DC6819">
      <w:pPr>
        <w:widowControl w:val="0"/>
        <w:numPr>
          <w:ilvl w:val="0"/>
          <w:numId w:val="50"/>
        </w:numPr>
        <w:pBdr>
          <w:top w:val="nil"/>
          <w:left w:val="nil"/>
          <w:bottom w:val="nil"/>
          <w:right w:val="nil"/>
          <w:between w:val="nil"/>
        </w:pBdr>
        <w:spacing w:before="60" w:after="60" w:line="280" w:lineRule="auto"/>
        <w:rPr>
          <w:rFonts w:ascii="Titillium" w:eastAsia="Titillium" w:hAnsi="Titillium" w:cs="Titillium"/>
          <w:color w:val="000000"/>
          <w:sz w:val="22"/>
        </w:rPr>
      </w:pPr>
      <w:r w:rsidRPr="00DC6819">
        <w:rPr>
          <w:rFonts w:ascii="Titillium" w:eastAsia="Titillium" w:hAnsi="Titillium" w:cs="Titillium"/>
          <w:b/>
          <w:bCs/>
          <w:color w:val="000000"/>
          <w:sz w:val="22"/>
        </w:rPr>
        <w:t>OFFERTA ECONOMICA</w:t>
      </w:r>
      <w:r>
        <w:rPr>
          <w:rFonts w:ascii="Titillium" w:eastAsia="Titillium" w:hAnsi="Titillium" w:cs="Titillium"/>
          <w:color w:val="000000"/>
          <w:sz w:val="22"/>
        </w:rPr>
        <w:t xml:space="preserve"> ;</w:t>
      </w:r>
    </w:p>
    <w:p w14:paraId="7012401E" w14:textId="77777777" w:rsidR="00DC6819" w:rsidRDefault="00DC6819" w:rsidP="00C95BBC">
      <w:pPr>
        <w:widowControl w:val="0"/>
        <w:spacing w:before="60" w:after="60" w:line="280" w:lineRule="auto"/>
        <w:rPr>
          <w:rFonts w:ascii="Titillium" w:eastAsia="Titillium" w:hAnsi="Titillium" w:cs="Titillium"/>
          <w:color w:val="000000"/>
          <w:sz w:val="22"/>
        </w:rPr>
      </w:pPr>
      <w:bookmarkStart w:id="55" w:name="_heading=h.vx1227" w:colFirst="0" w:colLast="0"/>
      <w:bookmarkEnd w:id="55"/>
    </w:p>
    <w:p w14:paraId="3C87C34F" w14:textId="0732A5EE" w:rsidR="00DC6819" w:rsidRDefault="00DC6819" w:rsidP="00C95BBC">
      <w:pPr>
        <w:widowControl w:val="0"/>
        <w:spacing w:before="60" w:after="60" w:line="280" w:lineRule="auto"/>
        <w:rPr>
          <w:rFonts w:ascii="Titillium" w:eastAsia="Titillium" w:hAnsi="Titillium" w:cs="Titillium"/>
          <w:color w:val="000000"/>
          <w:sz w:val="22"/>
        </w:rPr>
      </w:pPr>
      <w:r w:rsidRPr="00DC6819">
        <w:rPr>
          <w:rFonts w:ascii="Titillium" w:eastAsia="Titillium" w:hAnsi="Titillium" w:cs="Titillium"/>
          <w:color w:val="000000"/>
          <w:sz w:val="22"/>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342E4C38" w14:textId="36E2F96E" w:rsidR="00C95BBC" w:rsidRDefault="00C95BBC" w:rsidP="00C95BBC">
      <w:pPr>
        <w:widowControl w:val="0"/>
        <w:spacing w:before="60" w:after="60" w:line="280" w:lineRule="auto"/>
        <w:rPr>
          <w:rFonts w:ascii="Titillium" w:eastAsia="Titillium" w:hAnsi="Titillium" w:cs="Titillium"/>
          <w:color w:val="000000"/>
          <w:sz w:val="22"/>
        </w:rPr>
      </w:pPr>
      <w:r>
        <w:rPr>
          <w:rFonts w:ascii="Titillium" w:eastAsia="Titillium" w:hAnsi="Titillium" w:cs="Titillium"/>
          <w:color w:val="000000"/>
          <w:sz w:val="22"/>
        </w:rPr>
        <w:t xml:space="preserve">Si precisa, </w:t>
      </w:r>
      <w:r>
        <w:rPr>
          <w:rFonts w:ascii="Titillium" w:eastAsia="Titillium" w:hAnsi="Titillium" w:cs="Titillium"/>
          <w:i/>
          <w:color w:val="000000"/>
          <w:sz w:val="22"/>
        </w:rPr>
        <w:t>inoltre</w:t>
      </w:r>
      <w:r>
        <w:rPr>
          <w:rFonts w:ascii="Titillium" w:eastAsia="Titillium" w:hAnsi="Titillium" w:cs="Titillium"/>
          <w:color w:val="000000"/>
          <w:sz w:val="22"/>
        </w:rPr>
        <w:t xml:space="preserve">, che: </w:t>
      </w:r>
    </w:p>
    <w:p w14:paraId="6F2EC1FB" w14:textId="77777777" w:rsidR="00C95BBC" w:rsidRDefault="00C95BBC" w:rsidP="00757BD4">
      <w:pPr>
        <w:widowControl w:val="0"/>
        <w:numPr>
          <w:ilvl w:val="0"/>
          <w:numId w:val="29"/>
        </w:numPr>
        <w:pBdr>
          <w:top w:val="nil"/>
          <w:left w:val="nil"/>
          <w:bottom w:val="nil"/>
          <w:right w:val="nil"/>
          <w:between w:val="nil"/>
        </w:pBdr>
        <w:spacing w:before="60" w:after="60" w:line="280" w:lineRule="auto"/>
        <w:rPr>
          <w:rFonts w:ascii="Titillium" w:eastAsia="Titillium" w:hAnsi="Titillium" w:cs="Titillium"/>
          <w:color w:val="000000"/>
          <w:sz w:val="22"/>
        </w:rPr>
      </w:pPr>
      <w:r>
        <w:rPr>
          <w:rFonts w:ascii="Titillium" w:eastAsia="Titillium" w:hAnsi="Titillium" w:cs="Titillium"/>
          <w:color w:val="000000"/>
          <w:sz w:val="22"/>
        </w:rPr>
        <w:t>l’offerta è vincolante per il concorrente;</w:t>
      </w:r>
    </w:p>
    <w:p w14:paraId="6FD4AF85" w14:textId="77777777" w:rsidR="00C95BBC" w:rsidRDefault="00C95BBC" w:rsidP="00757BD4">
      <w:pPr>
        <w:widowControl w:val="0"/>
        <w:numPr>
          <w:ilvl w:val="0"/>
          <w:numId w:val="29"/>
        </w:numPr>
        <w:pBdr>
          <w:top w:val="nil"/>
          <w:left w:val="nil"/>
          <w:bottom w:val="nil"/>
          <w:right w:val="nil"/>
          <w:between w:val="nil"/>
        </w:pBdr>
        <w:spacing w:before="60" w:after="60" w:line="280" w:lineRule="auto"/>
        <w:rPr>
          <w:rFonts w:ascii="Titillium" w:eastAsia="Titillium" w:hAnsi="Titillium" w:cs="Titillium"/>
          <w:color w:val="000000"/>
          <w:sz w:val="22"/>
        </w:rPr>
      </w:pPr>
      <w:r>
        <w:rPr>
          <w:rFonts w:ascii="Titillium" w:eastAsia="Titillium" w:hAnsi="Titillium" w:cs="Titillium"/>
          <w:color w:val="000000"/>
          <w:sz w:val="22"/>
        </w:rPr>
        <w:t>con la trasmissione dell’offerta, il concorrente accetta tutta la documentazione di gara, allegati e chiarimenti inclusi.</w:t>
      </w:r>
    </w:p>
    <w:p w14:paraId="4D5E6C8A" w14:textId="74026CDE" w:rsidR="00C95BBC" w:rsidRDefault="00DC6819" w:rsidP="00C95BBC">
      <w:pPr>
        <w:widowControl w:val="0"/>
        <w:spacing w:before="60" w:after="60" w:line="280" w:lineRule="auto"/>
        <w:rPr>
          <w:rFonts w:ascii="Titillium" w:eastAsia="Titillium" w:hAnsi="Titillium" w:cs="Titillium"/>
          <w:color w:val="000000"/>
          <w:sz w:val="22"/>
        </w:rPr>
      </w:pPr>
      <w:r w:rsidRPr="00DC6819">
        <w:rPr>
          <w:rFonts w:ascii="Titillium" w:eastAsia="Titillium" w:hAnsi="Titillium" w:cs="Titillium"/>
          <w:color w:val="000000"/>
          <w:sz w:val="22"/>
        </w:rPr>
        <w:t>Al momento della ricezione delle offerte, ciascun concorrente riceve notifica del corretto recepimento della documentazione inviata</w:t>
      </w:r>
      <w:r w:rsidR="00C95BBC">
        <w:rPr>
          <w:rFonts w:ascii="Titillium" w:eastAsia="Titillium" w:hAnsi="Titillium" w:cs="Titillium"/>
          <w:color w:val="000000"/>
          <w:sz w:val="22"/>
        </w:rPr>
        <w:t xml:space="preserve">. </w:t>
      </w:r>
    </w:p>
    <w:p w14:paraId="21801759" w14:textId="241BE42B" w:rsidR="00DC6819" w:rsidRDefault="00DC6819" w:rsidP="00C95BBC">
      <w:pPr>
        <w:widowControl w:val="0"/>
        <w:spacing w:before="60" w:after="60" w:line="280" w:lineRule="auto"/>
        <w:rPr>
          <w:rFonts w:ascii="Titillium" w:eastAsia="Titillium" w:hAnsi="Titillium" w:cs="Titillium"/>
          <w:color w:val="000000"/>
          <w:sz w:val="22"/>
        </w:rPr>
      </w:pPr>
      <w:r w:rsidRPr="00DC6819">
        <w:rPr>
          <w:rFonts w:ascii="Titillium" w:eastAsia="Titillium" w:hAnsi="Titillium" w:cs="Titillium"/>
          <w:color w:val="000000"/>
          <w:sz w:val="22"/>
        </w:rPr>
        <w:t>La Piattaforma consente al concorrente di visualizzare l’avvenuta trasmissione della domanda</w:t>
      </w:r>
      <w:r>
        <w:rPr>
          <w:rFonts w:ascii="Titillium" w:eastAsia="Titillium" w:hAnsi="Titillium" w:cs="Titillium"/>
          <w:color w:val="000000"/>
          <w:sz w:val="22"/>
        </w:rPr>
        <w:t>.</w:t>
      </w:r>
    </w:p>
    <w:p w14:paraId="589A04C6" w14:textId="606F4898" w:rsidR="00DC6819" w:rsidRPr="00C86E3B" w:rsidRDefault="00DC6819" w:rsidP="00C95BBC">
      <w:pPr>
        <w:widowControl w:val="0"/>
        <w:spacing w:before="60" w:after="60" w:line="280" w:lineRule="auto"/>
        <w:rPr>
          <w:rFonts w:ascii="Titillium" w:eastAsia="Titillium" w:hAnsi="Titillium" w:cs="Titillium"/>
          <w:sz w:val="22"/>
        </w:rPr>
      </w:pPr>
      <w:r w:rsidRPr="00C86E3B">
        <w:rPr>
          <w:rFonts w:ascii="Titillium" w:eastAsia="Titillium" w:hAnsi="Titillium" w:cs="Titillium"/>
          <w:sz w:val="22"/>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r w:rsidRPr="00C86E3B">
        <w:rPr>
          <w:rFonts w:ascii="Titillium" w:eastAsia="Titillium" w:hAnsi="Titillium" w:cs="Titillium"/>
          <w:i/>
          <w:iCs/>
          <w:sz w:val="22"/>
        </w:rPr>
        <w:t xml:space="preserve">ovvero </w:t>
      </w:r>
      <w:r w:rsidRPr="00C86E3B">
        <w:rPr>
          <w:rFonts w:ascii="Titillium" w:eastAsia="Titillium" w:hAnsi="Titillium" w:cs="Titillium"/>
          <w:sz w:val="22"/>
        </w:rPr>
        <w:t xml:space="preserve">si uniforma alle indicazioni riportate nel </w:t>
      </w:r>
      <w:r w:rsidR="007463FF" w:rsidRPr="00C86E3B">
        <w:rPr>
          <w:rFonts w:ascii="Titillium" w:eastAsia="Titillium" w:hAnsi="Titillium" w:cs="Titillium"/>
          <w:sz w:val="22"/>
        </w:rPr>
        <w:t>“Manuale operativo gara telematica” (ALLEGATO 0)</w:t>
      </w:r>
      <w:r w:rsidRPr="00C86E3B">
        <w:rPr>
          <w:rFonts w:ascii="Titillium" w:eastAsia="Titillium" w:hAnsi="Titillium" w:cs="Titillium"/>
          <w:sz w:val="22"/>
        </w:rPr>
        <w:t>.</w:t>
      </w:r>
    </w:p>
    <w:p w14:paraId="3A76C146" w14:textId="767CA487" w:rsidR="00C95BBC" w:rsidRPr="00C86E3B" w:rsidRDefault="00C95BBC" w:rsidP="00C95BBC">
      <w:pPr>
        <w:widowControl w:val="0"/>
        <w:spacing w:before="60" w:after="60" w:line="280" w:lineRule="auto"/>
        <w:rPr>
          <w:rFonts w:ascii="Titillium" w:eastAsia="Titillium" w:hAnsi="Titillium" w:cs="Titillium"/>
          <w:sz w:val="22"/>
        </w:rPr>
      </w:pPr>
      <w:r w:rsidRPr="00C86E3B">
        <w:rPr>
          <w:rFonts w:ascii="Titillium" w:eastAsia="Titillium" w:hAnsi="Titillium" w:cs="Titillium"/>
          <w:sz w:val="22"/>
        </w:rPr>
        <w:t xml:space="preserve">Per ogni ulteriore specifica in tema di modalità di partecipazione e funzionamento della Piattaforma si rinvia integralmente all’allegato </w:t>
      </w:r>
      <w:bookmarkStart w:id="56" w:name="_Hlk139383395"/>
      <w:r w:rsidRPr="00C86E3B">
        <w:rPr>
          <w:rFonts w:ascii="Titillium" w:eastAsia="Titillium" w:hAnsi="Titillium" w:cs="Titillium"/>
          <w:sz w:val="22"/>
        </w:rPr>
        <w:t>“</w:t>
      </w:r>
      <w:r w:rsidR="0020442A" w:rsidRPr="00C86E3B">
        <w:rPr>
          <w:rFonts w:ascii="Titillium" w:eastAsia="Titillium" w:hAnsi="Titillium" w:cs="Titillium"/>
          <w:sz w:val="22"/>
        </w:rPr>
        <w:t>Manuale operativo gara telematica</w:t>
      </w:r>
      <w:r w:rsidRPr="00C86E3B">
        <w:rPr>
          <w:rFonts w:ascii="Titillium" w:eastAsia="Titillium" w:hAnsi="Titillium" w:cs="Titillium"/>
          <w:sz w:val="22"/>
        </w:rPr>
        <w:t>” (ALLEGATO 0)</w:t>
      </w:r>
      <w:bookmarkEnd w:id="56"/>
      <w:r w:rsidRPr="00C86E3B">
        <w:rPr>
          <w:rFonts w:ascii="Titillium" w:eastAsia="Titillium" w:hAnsi="Titillium" w:cs="Titillium"/>
          <w:sz w:val="22"/>
        </w:rPr>
        <w:t xml:space="preserve">. </w:t>
      </w:r>
    </w:p>
    <w:p w14:paraId="78E17DC8" w14:textId="77777777" w:rsidR="00C95BBC" w:rsidRPr="00C86E3B" w:rsidRDefault="00C95BBC" w:rsidP="00C95BBC">
      <w:pPr>
        <w:spacing w:before="60" w:after="60"/>
        <w:rPr>
          <w:rFonts w:ascii="Titillium" w:eastAsia="Titillium" w:hAnsi="Titillium" w:cs="Titillium"/>
          <w:sz w:val="22"/>
        </w:rPr>
      </w:pPr>
      <w:r w:rsidRPr="00C86E3B">
        <w:rPr>
          <w:rFonts w:ascii="Titillium" w:eastAsia="Titillium" w:hAnsi="Titillium" w:cs="Titillium"/>
          <w:sz w:val="22"/>
        </w:rPr>
        <w:t xml:space="preserve">Le Imprese che partecipano alla presente gara telematica esonerano espressamente la SUA, l’Amministrazione delegante ed il Gestore del Sistema, nonché i loro dipendenti e collaboratori, da ogni responsabilità relativa a qualsiasi malfunzionamento o difetto relativo ai servizi di connettività necessari a raggiungere il sistema attraverso la rete pubblica di telecomunicazioni. </w:t>
      </w:r>
    </w:p>
    <w:p w14:paraId="5DA28C1B" w14:textId="3D163643" w:rsidR="007B5C16" w:rsidRDefault="007B5C16" w:rsidP="00C95BBC">
      <w:pPr>
        <w:spacing w:before="60" w:after="60"/>
        <w:rPr>
          <w:rFonts w:ascii="Titillium" w:eastAsia="Titillium" w:hAnsi="Titillium" w:cs="Titillium"/>
          <w:sz w:val="22"/>
        </w:rPr>
      </w:pPr>
      <w:r w:rsidRPr="007B5C16">
        <w:rPr>
          <w:rFonts w:ascii="Titillium" w:eastAsia="Titillium" w:hAnsi="Titillium" w:cs="Titillium"/>
          <w:sz w:val="22"/>
        </w:rPr>
        <w:lastRenderedPageBreak/>
        <w:t xml:space="preserve">Le dichiarazioni </w:t>
      </w:r>
      <w:r>
        <w:rPr>
          <w:rFonts w:ascii="Titillium" w:eastAsia="Titillium" w:hAnsi="Titillium" w:cs="Titillium"/>
          <w:sz w:val="22"/>
        </w:rPr>
        <w:t>richieste dal presente disciplinare</w:t>
      </w:r>
      <w:r w:rsidRPr="007B5C16">
        <w:rPr>
          <w:rFonts w:ascii="Titillium" w:eastAsia="Titillium" w:hAnsi="Titillium" w:cs="Titillium"/>
          <w:sz w:val="22"/>
        </w:rPr>
        <w:t xml:space="preserve"> sono redatte sui modelli predisposti e messi a disposizione </w:t>
      </w:r>
      <w:r>
        <w:rPr>
          <w:rFonts w:ascii="Titillium" w:eastAsia="Titillium" w:hAnsi="Titillium" w:cs="Titillium"/>
          <w:sz w:val="22"/>
        </w:rPr>
        <w:t>dalla SUA tramite la</w:t>
      </w:r>
      <w:r w:rsidRPr="007B5C16">
        <w:rPr>
          <w:rFonts w:ascii="Titillium" w:eastAsia="Titillium" w:hAnsi="Titillium" w:cs="Titillium"/>
          <w:sz w:val="22"/>
        </w:rPr>
        <w:t xml:space="preserve"> Piattaforma</w:t>
      </w:r>
      <w:r>
        <w:rPr>
          <w:rFonts w:ascii="Titillium" w:eastAsia="Titillium" w:hAnsi="Titillium" w:cs="Titillium"/>
          <w:sz w:val="22"/>
        </w:rPr>
        <w:t xml:space="preserve"> così come riportati nella successiva SEZIONE Allegati.</w:t>
      </w:r>
    </w:p>
    <w:p w14:paraId="7DA35C4F" w14:textId="136C7333" w:rsidR="00C95BBC" w:rsidRPr="00660637" w:rsidRDefault="00C95BBC" w:rsidP="00C95BBC">
      <w:pPr>
        <w:spacing w:before="60" w:after="60"/>
        <w:rPr>
          <w:sz w:val="22"/>
        </w:rPr>
      </w:pPr>
      <w:r w:rsidRPr="00660637">
        <w:rPr>
          <w:rFonts w:ascii="Titillium" w:eastAsia="Titillium" w:hAnsi="Titillium" w:cs="Titillium"/>
          <w:sz w:val="22"/>
        </w:rPr>
        <w:t xml:space="preserve">Tutta la documentazione da produrre </w:t>
      </w:r>
      <w:r w:rsidR="007B5C16" w:rsidRPr="00660637">
        <w:rPr>
          <w:rFonts w:ascii="Titillium" w:eastAsia="Titillium" w:hAnsi="Titillium" w:cs="Titillium"/>
          <w:sz w:val="22"/>
        </w:rPr>
        <w:t xml:space="preserve">compresa quella da inserire nel FVOE </w:t>
      </w:r>
      <w:r w:rsidRPr="00660637">
        <w:rPr>
          <w:rFonts w:ascii="Titillium" w:eastAsia="Titillium" w:hAnsi="Titillium" w:cs="Titillium"/>
          <w:sz w:val="22"/>
        </w:rPr>
        <w:t xml:space="preserve">deve essere in lingua italiana. </w:t>
      </w:r>
    </w:p>
    <w:p w14:paraId="7F19503C" w14:textId="77777777" w:rsidR="00C95BBC" w:rsidRDefault="00C95BBC" w:rsidP="00C95BBC">
      <w:pPr>
        <w:spacing w:before="60" w:after="60"/>
        <w:rPr>
          <w:sz w:val="22"/>
        </w:rPr>
      </w:pPr>
      <w:r w:rsidRPr="00660637">
        <w:rPr>
          <w:rFonts w:ascii="Titillium" w:eastAsia="Titillium" w:hAnsi="Titillium" w:cs="Titillium"/>
          <w:sz w:val="22"/>
        </w:rPr>
        <w:t>L’offerta vincola il concorrente per</w:t>
      </w:r>
      <w:r w:rsidRPr="00660637">
        <w:rPr>
          <w:rFonts w:ascii="Titillium" w:eastAsia="Titillium" w:hAnsi="Titillium" w:cs="Titillium"/>
          <w:i/>
          <w:sz w:val="22"/>
        </w:rPr>
        <w:t xml:space="preserve"> 180 </w:t>
      </w:r>
      <w:r w:rsidRPr="00660637">
        <w:rPr>
          <w:rFonts w:ascii="Titillium" w:eastAsia="Titillium" w:hAnsi="Titillium" w:cs="Titillium"/>
          <w:sz w:val="22"/>
        </w:rPr>
        <w:t>giorni dalla scadenza</w:t>
      </w:r>
      <w:r w:rsidRPr="00660637">
        <w:rPr>
          <w:rFonts w:ascii="Titillium" w:eastAsia="Titillium" w:hAnsi="Titillium" w:cs="Titillium"/>
          <w:i/>
          <w:sz w:val="22"/>
        </w:rPr>
        <w:t xml:space="preserve"> </w:t>
      </w:r>
      <w:r w:rsidRPr="00660637">
        <w:rPr>
          <w:rFonts w:ascii="Titillium" w:eastAsia="Titillium" w:hAnsi="Titillium" w:cs="Titillium"/>
          <w:sz w:val="22"/>
        </w:rPr>
        <w:t>del termine indicato per la presentazione dell’offerta.</w:t>
      </w:r>
      <w:r>
        <w:rPr>
          <w:rFonts w:ascii="Titillium" w:eastAsia="Titillium" w:hAnsi="Titillium" w:cs="Titillium"/>
          <w:sz w:val="22"/>
        </w:rPr>
        <w:t xml:space="preserve"> </w:t>
      </w:r>
    </w:p>
    <w:p w14:paraId="092812A6" w14:textId="77777777"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p>
    <w:p w14:paraId="61601FBA" w14:textId="07CC9C29"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 xml:space="preserve">Il mancato riscontro alla richiesta della SUA entro il termine fissato da quest’ultima </w:t>
      </w:r>
      <w:r w:rsidR="007B5C16" w:rsidRPr="007B5C16">
        <w:rPr>
          <w:rFonts w:ascii="Titillium" w:eastAsia="Titillium" w:hAnsi="Titillium" w:cs="Titillium"/>
          <w:sz w:val="22"/>
        </w:rPr>
        <w:t>o comunque in tempo utile alla celere prosecuzione della procedura è considerato come rinuncia del concorrente alla partecipazione alla gara</w:t>
      </w:r>
      <w:r>
        <w:rPr>
          <w:rFonts w:ascii="Titillium" w:eastAsia="Titillium" w:hAnsi="Titillium" w:cs="Titillium"/>
          <w:sz w:val="22"/>
        </w:rPr>
        <w:t>.</w:t>
      </w:r>
    </w:p>
    <w:p w14:paraId="1F164345" w14:textId="643D8CEF" w:rsidR="007B5C16" w:rsidRPr="00C86E3B" w:rsidRDefault="007B5C16" w:rsidP="007B5C16">
      <w:pPr>
        <w:spacing w:before="60" w:after="60"/>
        <w:rPr>
          <w:rFonts w:ascii="Titillium" w:eastAsia="Titillium" w:hAnsi="Titillium" w:cs="Titillium"/>
          <w:sz w:val="22"/>
        </w:rPr>
      </w:pPr>
      <w:r w:rsidRPr="00C86E3B">
        <w:rPr>
          <w:rFonts w:ascii="Titillium" w:eastAsia="Titillium" w:hAnsi="Titillium" w:cs="Titillium"/>
          <w:sz w:val="22"/>
        </w:rPr>
        <w:t xml:space="preserve">Fino al giorno fissato per l’apertura delle offerte, l’operatore economico può effettuare, tramite la Piattaforma, una richiesta di rettifica di un errore materiale contenuto nell’offerta tecnica o nell’offerta economica, di cui si sia avveduto dopo la scadenza del termine per la loro presentazione. A tal fine, richiede alla SUA di potersi avvalere di tale facoltà. La SUA indica le modalità da adottare per operare la rettifica nel rispetto della segretezza dell’offerta e assegna il relativo termine. La rettifica non deve comportare la presentazione di una nuova offerta, né la sua modifica sostanziale. Detta operazione potrà essere svolta in Piattaforma tramite la funzionalità "RETTIFICA OFFERTA TECNICA" e "RETTIFICA OFFERTA” come meglio precisato  economica" nel </w:t>
      </w:r>
      <w:r w:rsidR="00CD3F8D" w:rsidRPr="00C86E3B">
        <w:rPr>
          <w:rFonts w:ascii="Titillium" w:eastAsia="Titillium" w:hAnsi="Titillium" w:cs="Titillium"/>
          <w:sz w:val="22"/>
        </w:rPr>
        <w:t>“Manuale operativo gara telematica” (ALLEGATO 0)</w:t>
      </w:r>
      <w:r w:rsidRPr="00C86E3B">
        <w:rPr>
          <w:rFonts w:ascii="Titillium" w:eastAsia="Titillium" w:hAnsi="Titillium" w:cs="Titillium"/>
          <w:sz w:val="22"/>
        </w:rPr>
        <w:t>.</w:t>
      </w:r>
    </w:p>
    <w:p w14:paraId="18D76755" w14:textId="341F61FE" w:rsidR="007B5C16" w:rsidRPr="00C86E3B" w:rsidRDefault="007B5C16" w:rsidP="007B5C16">
      <w:pPr>
        <w:spacing w:before="60" w:after="60"/>
        <w:rPr>
          <w:rFonts w:ascii="Titillium" w:eastAsia="Titillium" w:hAnsi="Titillium" w:cs="Titillium"/>
          <w:sz w:val="22"/>
        </w:rPr>
      </w:pPr>
    </w:p>
    <w:p w14:paraId="000001CF" w14:textId="7128B9A9" w:rsidR="008C3B99" w:rsidRDefault="00691055">
      <w:pPr>
        <w:pStyle w:val="Titolo2"/>
        <w:ind w:left="357" w:hanging="357"/>
        <w:rPr>
          <w:rFonts w:ascii="Titillium" w:eastAsia="Titillium" w:hAnsi="Titillium" w:cs="Titillium"/>
          <w:sz w:val="22"/>
          <w:szCs w:val="22"/>
        </w:rPr>
      </w:pPr>
      <w:bookmarkStart w:id="57" w:name="_Toc139614062"/>
      <w:r>
        <w:rPr>
          <w:rFonts w:ascii="Titillium" w:eastAsia="Titillium" w:hAnsi="Titillium" w:cs="Titillium"/>
          <w:sz w:val="22"/>
          <w:szCs w:val="22"/>
        </w:rPr>
        <w:t>SOCCORSO ISTRUTTORIO</w:t>
      </w:r>
      <w:bookmarkEnd w:id="57"/>
    </w:p>
    <w:p w14:paraId="1FF3536A" w14:textId="54D3DAA7" w:rsidR="00C85DF9" w:rsidRDefault="00C85DF9" w:rsidP="00C95BBC">
      <w:pPr>
        <w:spacing w:before="60" w:after="60"/>
        <w:rPr>
          <w:rFonts w:ascii="Titillium" w:eastAsia="Titillium" w:hAnsi="Titillium" w:cs="Titillium"/>
          <w:sz w:val="22"/>
        </w:rPr>
      </w:pPr>
      <w:r w:rsidRPr="00C85DF9">
        <w:rPr>
          <w:rFonts w:ascii="Titillium" w:eastAsia="Titillium" w:hAnsi="Titillium" w:cs="Titillium"/>
          <w:sz w:val="22"/>
        </w:rPr>
        <w:t>Con la procedura di soccorso istruttorio di cui all’articolo 101 del Codice, possono essere le carenze della documentazione trasmessa con la domanda di partecipazione ma non quelle della documentazione che compone l’offerta tecnica e l’offerta economica.</w:t>
      </w:r>
    </w:p>
    <w:p w14:paraId="560BA00B" w14:textId="7DA1CE25" w:rsidR="00C95BBC" w:rsidRDefault="00C85DF9" w:rsidP="00C95BBC">
      <w:pPr>
        <w:spacing w:before="60" w:after="60"/>
        <w:rPr>
          <w:sz w:val="22"/>
        </w:rPr>
      </w:pPr>
      <w:r w:rsidRPr="00C85DF9">
        <w:rPr>
          <w:rFonts w:ascii="Titillium" w:eastAsia="Titillium" w:hAnsi="Titillium" w:cs="Titillium"/>
          <w:sz w:val="22"/>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C95BBC">
        <w:rPr>
          <w:rFonts w:ascii="Titillium" w:eastAsia="Titillium" w:hAnsi="Titillium" w:cs="Titillium"/>
          <w:sz w:val="22"/>
        </w:rPr>
        <w:t xml:space="preserve">. </w:t>
      </w:r>
      <w:r w:rsidRPr="00C85DF9">
        <w:rPr>
          <w:rFonts w:ascii="Titillium" w:eastAsia="Titillium" w:hAnsi="Titillium" w:cs="Titillium"/>
          <w:sz w:val="22"/>
        </w:rPr>
        <w:t>In particolare</w:t>
      </w:r>
      <w:r w:rsidR="00C95BBC">
        <w:rPr>
          <w:rFonts w:ascii="Titillium" w:eastAsia="Titillium" w:hAnsi="Titillium" w:cs="Titillium"/>
          <w:sz w:val="22"/>
        </w:rPr>
        <w:t xml:space="preserve">: </w:t>
      </w:r>
    </w:p>
    <w:p w14:paraId="1707B5A4" w14:textId="77777777" w:rsidR="00C95BBC" w:rsidRDefault="00C95BBC" w:rsidP="00757BD4">
      <w:pPr>
        <w:numPr>
          <w:ilvl w:val="0"/>
          <w:numId w:val="30"/>
        </w:numPr>
        <w:pBdr>
          <w:top w:val="nil"/>
          <w:left w:val="nil"/>
          <w:bottom w:val="nil"/>
          <w:right w:val="nil"/>
          <w:between w:val="nil"/>
        </w:pBdr>
        <w:rPr>
          <w:rFonts w:eastAsia="Garamond"/>
          <w:color w:val="000000"/>
          <w:sz w:val="22"/>
        </w:rPr>
      </w:pPr>
      <w:bookmarkStart w:id="58" w:name="_Hlk139618807"/>
      <w:r>
        <w:rPr>
          <w:rFonts w:ascii="Titillium" w:eastAsia="Titillium" w:hAnsi="Titillium" w:cs="Titillium"/>
          <w:color w:val="000000"/>
          <w:sz w:val="22"/>
        </w:rPr>
        <w:t>il mancato possesso dei prescritti requisiti di partecipazione non è sanabile mediante soccorso istruttorio ed è causa di esclusione dalla procedura di gara;</w:t>
      </w:r>
    </w:p>
    <w:p w14:paraId="1DD020C8" w14:textId="2187C2B5" w:rsidR="00C95BBC" w:rsidRPr="00C85DF9" w:rsidRDefault="00C85DF9" w:rsidP="00C85DF9">
      <w:pPr>
        <w:numPr>
          <w:ilvl w:val="0"/>
          <w:numId w:val="30"/>
        </w:numPr>
        <w:pBdr>
          <w:top w:val="nil"/>
          <w:left w:val="nil"/>
          <w:bottom w:val="nil"/>
          <w:right w:val="nil"/>
          <w:between w:val="nil"/>
        </w:pBdr>
        <w:spacing w:before="60" w:after="60"/>
        <w:rPr>
          <w:rFonts w:ascii="Titillium" w:eastAsia="Titillium" w:hAnsi="Titillium" w:cs="Titillium"/>
          <w:color w:val="000000"/>
          <w:sz w:val="22"/>
        </w:rPr>
      </w:pPr>
      <w:r w:rsidRPr="00C85DF9">
        <w:rPr>
          <w:rFonts w:ascii="Titillium" w:eastAsia="Titillium" w:hAnsi="Titillium" w:cs="Titillium"/>
          <w:color w:val="000000"/>
          <w:sz w:val="22"/>
        </w:rPr>
        <w:t>l’omessa o incompleta nonché irregolare presentazione delle dichiarazioni sul possesso dei requisiti di partecipazione e ogni altra mancanza, incompletezza o irregolarità della domanda, sono sanabili, ad eccezione delle false dichiarazioni</w:t>
      </w:r>
      <w:r w:rsidR="00C95BBC" w:rsidRPr="00C85DF9">
        <w:rPr>
          <w:rFonts w:ascii="Titillium" w:eastAsia="Titillium" w:hAnsi="Titillium" w:cs="Titillium"/>
          <w:color w:val="000000"/>
          <w:sz w:val="22"/>
        </w:rPr>
        <w:t>;</w:t>
      </w:r>
    </w:p>
    <w:p w14:paraId="54866814" w14:textId="2D3FC11B" w:rsidR="00C95BBC" w:rsidRPr="00C85DF9" w:rsidRDefault="00C85DF9" w:rsidP="00757BD4">
      <w:pPr>
        <w:numPr>
          <w:ilvl w:val="0"/>
          <w:numId w:val="30"/>
        </w:numPr>
        <w:pBdr>
          <w:top w:val="nil"/>
          <w:left w:val="nil"/>
          <w:bottom w:val="nil"/>
          <w:right w:val="nil"/>
          <w:between w:val="nil"/>
        </w:pBdr>
        <w:spacing w:before="60" w:after="60"/>
        <w:rPr>
          <w:rFonts w:eastAsia="Garamond"/>
          <w:color w:val="000000"/>
          <w:sz w:val="22"/>
        </w:rPr>
      </w:pPr>
      <w:bookmarkStart w:id="59" w:name="_Hlk139618775"/>
      <w:r w:rsidRPr="00C85DF9">
        <w:rPr>
          <w:rFonts w:ascii="Titillium" w:eastAsia="Titillium" w:hAnsi="Titillium" w:cs="Titillium"/>
          <w:color w:val="000000"/>
          <w:sz w:val="22"/>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bookmarkEnd w:id="59"/>
      <w:r w:rsidR="00C95BBC">
        <w:rPr>
          <w:rFonts w:ascii="Titillium" w:eastAsia="Titillium" w:hAnsi="Titillium" w:cs="Titillium"/>
          <w:color w:val="000000"/>
          <w:sz w:val="22"/>
        </w:rPr>
        <w:t>;</w:t>
      </w:r>
    </w:p>
    <w:p w14:paraId="05B37B71" w14:textId="3C674AA5" w:rsidR="00C85DF9" w:rsidRDefault="00C85DF9" w:rsidP="00757BD4">
      <w:pPr>
        <w:numPr>
          <w:ilvl w:val="0"/>
          <w:numId w:val="30"/>
        </w:numPr>
        <w:pBdr>
          <w:top w:val="nil"/>
          <w:left w:val="nil"/>
          <w:bottom w:val="nil"/>
          <w:right w:val="nil"/>
          <w:between w:val="nil"/>
        </w:pBdr>
        <w:spacing w:before="60" w:after="60"/>
        <w:rPr>
          <w:rFonts w:ascii="Titillium" w:eastAsia="Titillium" w:hAnsi="Titillium" w:cs="Titillium"/>
          <w:color w:val="000000"/>
          <w:sz w:val="22"/>
        </w:rPr>
      </w:pPr>
      <w:r w:rsidRPr="00C85DF9">
        <w:rPr>
          <w:rFonts w:ascii="Titillium" w:eastAsia="Titillium" w:hAnsi="Titillium" w:cs="Titillium"/>
          <w:color w:val="000000"/>
          <w:sz w:val="22"/>
        </w:rPr>
        <w:t>il difetto di sottoscrizione della domanda di partecipazione, delle dichiarazioni richieste e dell’offerta è sanabile</w:t>
      </w:r>
      <w:r>
        <w:rPr>
          <w:rFonts w:ascii="Titillium" w:eastAsia="Titillium" w:hAnsi="Titillium" w:cs="Titillium"/>
          <w:color w:val="000000"/>
          <w:sz w:val="22"/>
        </w:rPr>
        <w:t>;</w:t>
      </w:r>
    </w:p>
    <w:bookmarkEnd w:id="58"/>
    <w:p w14:paraId="380E64D1" w14:textId="08975249" w:rsidR="00FA5BD4" w:rsidRDefault="00FA5BD4" w:rsidP="00757BD4">
      <w:pPr>
        <w:numPr>
          <w:ilvl w:val="0"/>
          <w:numId w:val="30"/>
        </w:numPr>
        <w:pBdr>
          <w:top w:val="nil"/>
          <w:left w:val="nil"/>
          <w:bottom w:val="nil"/>
          <w:right w:val="nil"/>
          <w:between w:val="nil"/>
        </w:pBdr>
        <w:spacing w:before="60" w:after="60"/>
        <w:rPr>
          <w:rFonts w:ascii="Titillium" w:eastAsia="Titillium" w:hAnsi="Titillium" w:cs="Titillium"/>
          <w:color w:val="000000"/>
          <w:sz w:val="22"/>
        </w:rPr>
      </w:pPr>
      <w:r w:rsidRPr="00FA5BD4">
        <w:rPr>
          <w:rFonts w:ascii="Titillium" w:eastAsia="Titillium" w:hAnsi="Titillium" w:cs="Titillium"/>
          <w:color w:val="000000"/>
          <w:sz w:val="22"/>
        </w:rPr>
        <w:lastRenderedPageBreak/>
        <w:t xml:space="preserve">non è sanabile mediante soccorso istruttorio l’omessa indicazione, delle modalità con le quali l’operatore intende assicurare, in caso di aggiudicazione del contratto, il rispetto delle condizioni di partecipazione e di esecuzione di cui </w:t>
      </w:r>
      <w:r>
        <w:rPr>
          <w:rFonts w:ascii="Titillium" w:eastAsia="Titillium" w:hAnsi="Titillium" w:cs="Titillium"/>
          <w:color w:val="000000"/>
          <w:sz w:val="22"/>
        </w:rPr>
        <w:t>alla SEZIONE 10</w:t>
      </w:r>
      <w:r w:rsidRPr="00FA5BD4">
        <w:rPr>
          <w:rFonts w:ascii="Titillium" w:eastAsia="Titillium" w:hAnsi="Titillium" w:cs="Titillium"/>
          <w:color w:val="000000"/>
          <w:sz w:val="22"/>
        </w:rPr>
        <w:t xml:space="preserve"> del presente </w:t>
      </w:r>
      <w:r>
        <w:rPr>
          <w:rFonts w:ascii="Titillium" w:eastAsia="Titillium" w:hAnsi="Titillium" w:cs="Titillium"/>
          <w:color w:val="000000"/>
          <w:sz w:val="22"/>
        </w:rPr>
        <w:t>disciplinare.</w:t>
      </w:r>
    </w:p>
    <w:p w14:paraId="381209E3" w14:textId="42E0BB67" w:rsidR="00E862A5" w:rsidRPr="00E862A5" w:rsidRDefault="00E862A5" w:rsidP="00E862A5">
      <w:pPr>
        <w:numPr>
          <w:ilvl w:val="0"/>
          <w:numId w:val="30"/>
        </w:numPr>
        <w:pBdr>
          <w:top w:val="nil"/>
          <w:left w:val="nil"/>
          <w:bottom w:val="nil"/>
          <w:right w:val="nil"/>
          <w:between w:val="nil"/>
        </w:pBdr>
        <w:spacing w:before="60" w:after="60"/>
        <w:rPr>
          <w:rFonts w:ascii="Titillium" w:eastAsia="Titillium" w:hAnsi="Titillium" w:cs="Titillium"/>
          <w:color w:val="000000"/>
          <w:sz w:val="22"/>
        </w:rPr>
      </w:pPr>
      <w:bookmarkStart w:id="60" w:name="_Hlk139618896"/>
      <w:r w:rsidRPr="00E862A5">
        <w:rPr>
          <w:rFonts w:ascii="Titillium" w:eastAsia="Titillium" w:hAnsi="Titillium" w:cs="Titillium"/>
          <w:color w:val="000000"/>
          <w:sz w:val="22"/>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 </w:t>
      </w:r>
    </w:p>
    <w:bookmarkEnd w:id="60"/>
    <w:p w14:paraId="0E7E23E6" w14:textId="77777777" w:rsidR="00C95BBC" w:rsidRDefault="00C95BBC" w:rsidP="00C95BBC">
      <w:pPr>
        <w:rPr>
          <w:rFonts w:ascii="Titillium" w:eastAsia="Titillium" w:hAnsi="Titillium" w:cs="Titillium"/>
          <w:sz w:val="22"/>
        </w:rPr>
      </w:pPr>
      <w:r>
        <w:rPr>
          <w:rFonts w:ascii="Titillium" w:eastAsia="Titillium" w:hAnsi="Titillium" w:cs="Titillium"/>
          <w:sz w:val="22"/>
        </w:rPr>
        <w:t>Non darà luogo all’esclusione dalla gara né all’attivazione del soccorso istruttorio la presentazione di documenti non in regola con la vigente normativa sul “bollo”. In quest’ultimo si  procederà all’attivazione dell’iter per la regolarizzazione della mancanza o dell’insufficienza del bollo così come previsto dalla legge (art. 19 del DPR n°642 del 26/10/1972, come sostituito dall’art. 16 del DPR n°955 del 30/12/1982).</w:t>
      </w:r>
    </w:p>
    <w:p w14:paraId="1833F12B" w14:textId="77777777" w:rsidR="00C95BBC" w:rsidRPr="00C86E3B" w:rsidRDefault="00C95BBC" w:rsidP="00C95BBC">
      <w:pPr>
        <w:rPr>
          <w:rFonts w:ascii="Titillium" w:eastAsia="Titillium" w:hAnsi="Titillium" w:cs="Titillium"/>
          <w:sz w:val="22"/>
        </w:rPr>
      </w:pPr>
      <w:r w:rsidRPr="00C86E3B">
        <w:rPr>
          <w:rFonts w:ascii="Titillium" w:eastAsia="Titillium" w:hAnsi="Titillium" w:cs="Titillium"/>
          <w:sz w:val="22"/>
        </w:rPr>
        <w:t>Si rammenta che non può applicarsi soccorso istruttorio e, pertanto, si procederà all’esclusione dell’offerta laddove:</w:t>
      </w:r>
    </w:p>
    <w:p w14:paraId="1BB7C475" w14:textId="77777777" w:rsidR="00C95BBC" w:rsidRPr="00C86E3B" w:rsidRDefault="00C95BBC" w:rsidP="00757BD4">
      <w:pPr>
        <w:numPr>
          <w:ilvl w:val="0"/>
          <w:numId w:val="30"/>
        </w:numPr>
        <w:pBdr>
          <w:top w:val="nil"/>
          <w:left w:val="nil"/>
          <w:bottom w:val="nil"/>
          <w:right w:val="nil"/>
          <w:between w:val="nil"/>
        </w:pBdr>
        <w:spacing w:before="60" w:after="60"/>
        <w:rPr>
          <w:rFonts w:ascii="Titillium" w:eastAsia="Titillium" w:hAnsi="Titillium" w:cs="Titillium"/>
          <w:sz w:val="22"/>
        </w:rPr>
      </w:pPr>
      <w:r w:rsidRPr="00C86E3B">
        <w:rPr>
          <w:rFonts w:ascii="Titillium" w:eastAsia="Titillium" w:hAnsi="Titillium" w:cs="Titillium"/>
          <w:sz w:val="22"/>
        </w:rPr>
        <w:t>venga omessa la marcatura temporale degli archivi informatici contenenti la propria offerta (amministrativa, tecnica e economica);</w:t>
      </w:r>
    </w:p>
    <w:p w14:paraId="73F87B11" w14:textId="77777777" w:rsidR="00C95BBC" w:rsidRPr="00C86E3B" w:rsidRDefault="00C95BBC" w:rsidP="00757BD4">
      <w:pPr>
        <w:numPr>
          <w:ilvl w:val="0"/>
          <w:numId w:val="30"/>
        </w:numPr>
        <w:pBdr>
          <w:top w:val="nil"/>
          <w:left w:val="nil"/>
          <w:bottom w:val="nil"/>
          <w:right w:val="nil"/>
          <w:between w:val="nil"/>
        </w:pBdr>
        <w:spacing w:before="60" w:after="60"/>
        <w:rPr>
          <w:rFonts w:ascii="Titillium" w:eastAsia="Titillium" w:hAnsi="Titillium" w:cs="Titillium"/>
          <w:sz w:val="22"/>
        </w:rPr>
      </w:pPr>
      <w:r w:rsidRPr="00C86E3B">
        <w:rPr>
          <w:rFonts w:ascii="Titillium" w:eastAsia="Titillium" w:hAnsi="Titillium" w:cs="Titillium"/>
          <w:sz w:val="22"/>
        </w:rPr>
        <w:t>la marcatura temporale degli archivi informatici contenenti la propria offerta (amministrativa, tecnica e economica) non sia antecedente alla data di scadenza della gara (fase 0 del timing di gara);</w:t>
      </w:r>
    </w:p>
    <w:p w14:paraId="1E962EB8" w14:textId="77777777" w:rsidR="00C95BBC" w:rsidRPr="00C86E3B" w:rsidRDefault="00C95BBC" w:rsidP="00757BD4">
      <w:pPr>
        <w:numPr>
          <w:ilvl w:val="0"/>
          <w:numId w:val="30"/>
        </w:numPr>
        <w:pBdr>
          <w:top w:val="nil"/>
          <w:left w:val="nil"/>
          <w:bottom w:val="nil"/>
          <w:right w:val="nil"/>
          <w:between w:val="nil"/>
        </w:pBdr>
        <w:spacing w:before="60" w:after="60"/>
        <w:rPr>
          <w:rFonts w:ascii="Titillium" w:eastAsia="Titillium" w:hAnsi="Titillium" w:cs="Titillium"/>
          <w:sz w:val="22"/>
        </w:rPr>
      </w:pPr>
      <w:r w:rsidRPr="00C86E3B">
        <w:rPr>
          <w:rFonts w:ascii="Titillium" w:eastAsia="Titillium" w:hAnsi="Titillium" w:cs="Titillium"/>
          <w:sz w:val="22"/>
        </w:rPr>
        <w:t>gli archivi informatici contenenti, rispettivamente, la documentazione amministrativa e l’offerta tecnica non siano stati trasmessi attraverso la Piattaforma TRASPARE entro il termine di “Fine periodo per il caricamento telematico della documentazione amministrativa e tecnica” (fase 1 del timing di gara);</w:t>
      </w:r>
    </w:p>
    <w:p w14:paraId="028AFFEC" w14:textId="77777777" w:rsidR="00C95BBC" w:rsidRPr="00C86E3B" w:rsidRDefault="00C95BBC" w:rsidP="00757BD4">
      <w:pPr>
        <w:numPr>
          <w:ilvl w:val="0"/>
          <w:numId w:val="30"/>
        </w:numPr>
        <w:pBdr>
          <w:top w:val="nil"/>
          <w:left w:val="nil"/>
          <w:bottom w:val="nil"/>
          <w:right w:val="nil"/>
          <w:between w:val="nil"/>
        </w:pBdr>
        <w:spacing w:before="60" w:after="60"/>
        <w:rPr>
          <w:rFonts w:ascii="Titillium" w:eastAsia="Titillium" w:hAnsi="Titillium" w:cs="Titillium"/>
          <w:sz w:val="22"/>
        </w:rPr>
      </w:pPr>
      <w:r w:rsidRPr="00C86E3B">
        <w:rPr>
          <w:rFonts w:ascii="Titillium" w:eastAsia="Titillium" w:hAnsi="Titillium" w:cs="Titillium"/>
          <w:sz w:val="22"/>
        </w:rPr>
        <w:t>l’archivio informatico contenente l’offerta economica non sia stato trasmesso attraverso la Piattaforma TRASPARE entro il termine di “Fine periodo per il caricamento telematico della documentazione economica” (fase 2 del timing di gara);</w:t>
      </w:r>
    </w:p>
    <w:p w14:paraId="2988A141" w14:textId="5154770E" w:rsidR="00C95BBC" w:rsidRPr="00C86E3B" w:rsidRDefault="00C95BBC" w:rsidP="00757BD4">
      <w:pPr>
        <w:numPr>
          <w:ilvl w:val="0"/>
          <w:numId w:val="30"/>
        </w:numPr>
        <w:pBdr>
          <w:top w:val="nil"/>
          <w:left w:val="nil"/>
          <w:bottom w:val="nil"/>
          <w:right w:val="nil"/>
          <w:between w:val="nil"/>
        </w:pBdr>
        <w:spacing w:before="60" w:after="60"/>
        <w:rPr>
          <w:rFonts w:ascii="Titillium" w:eastAsia="Titillium" w:hAnsi="Titillium" w:cs="Titillium"/>
          <w:sz w:val="22"/>
        </w:rPr>
      </w:pPr>
      <w:r w:rsidRPr="00C86E3B">
        <w:rPr>
          <w:rFonts w:ascii="Titillium" w:eastAsia="Titillium" w:hAnsi="Titillium" w:cs="Titillium"/>
          <w:sz w:val="22"/>
        </w:rPr>
        <w:t>nel caso in cui il numero identificativo (serial number) della marca temporale relativa agli archivi informatici della documentazione amministrativa, dell’offerta tecnica e dell’offerta economica non corrispondano con quelli inseriti in fase di invio</w:t>
      </w:r>
      <w:r w:rsidR="004250B2" w:rsidRPr="00C86E3B">
        <w:rPr>
          <w:rFonts w:ascii="Titillium" w:eastAsia="Titillium" w:hAnsi="Titillium" w:cs="Titillium"/>
          <w:sz w:val="22"/>
        </w:rPr>
        <w:t>.</w:t>
      </w:r>
    </w:p>
    <w:p w14:paraId="65E959EF" w14:textId="72E5BD99"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 xml:space="preserve">Ai fini del soccorso istruttorio la SUA assegna al concorrente un congruo termine - </w:t>
      </w:r>
      <w:r w:rsidR="001770A7" w:rsidRPr="001770A7">
        <w:rPr>
          <w:rFonts w:ascii="Titillium" w:eastAsia="Titillium" w:hAnsi="Titillium" w:cs="Titillium"/>
          <w:sz w:val="22"/>
        </w:rPr>
        <w:t>non inferiore a cinque e non superiore a dieci giorni - perché siano rese, integrate o regolarizzate le dichiarazioni necessarie, indicando il contenuto e i soggetti che le devono rendere nonché la sezione della Piattaforma dove deve essere inserita la documentazione richiesta</w:t>
      </w:r>
      <w:r>
        <w:rPr>
          <w:rFonts w:ascii="Titillium" w:eastAsia="Titillium" w:hAnsi="Titillium" w:cs="Titillium"/>
          <w:sz w:val="22"/>
        </w:rPr>
        <w:t xml:space="preserve">. </w:t>
      </w:r>
    </w:p>
    <w:p w14:paraId="442C25BA" w14:textId="77777777"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In caso di inutile decorso del termine, la SUA procede all’esclusione del concorrente dalla procedura.</w:t>
      </w:r>
    </w:p>
    <w:p w14:paraId="6CB02CBB" w14:textId="77777777"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Ove il concorrente produca dichiarazioni o documenti non perfettamente coerenti con la richiesta, la SUA può chiedere ulteriori precisazioni o chiarimenti, limitate alla documentazione presentata in fase di soccorso istruttorio, fissando un termine a pena di esclusione.</w:t>
      </w:r>
    </w:p>
    <w:p w14:paraId="419A81E9" w14:textId="259750FD" w:rsidR="001770A7" w:rsidRDefault="001770A7" w:rsidP="00C95BBC">
      <w:pPr>
        <w:spacing w:before="60" w:after="60"/>
        <w:rPr>
          <w:rFonts w:ascii="Titillium" w:eastAsia="Titillium" w:hAnsi="Titillium" w:cs="Titillium"/>
          <w:sz w:val="22"/>
        </w:rPr>
      </w:pPr>
      <w:r w:rsidRPr="001770A7">
        <w:rPr>
          <w:rFonts w:ascii="Titillium" w:eastAsia="Titillium" w:hAnsi="Titillium" w:cs="Titillium"/>
          <w:sz w:val="22"/>
        </w:rPr>
        <w:t xml:space="preserve">La </w:t>
      </w:r>
      <w:r>
        <w:rPr>
          <w:rFonts w:ascii="Titillium" w:eastAsia="Titillium" w:hAnsi="Titillium" w:cs="Titillium"/>
          <w:sz w:val="22"/>
        </w:rPr>
        <w:t>SUA</w:t>
      </w:r>
      <w:r w:rsidRPr="001770A7">
        <w:rPr>
          <w:rFonts w:ascii="Titillium" w:eastAsia="Titillium" w:hAnsi="Titillium" w:cs="Titillium"/>
          <w:sz w:val="22"/>
        </w:rPr>
        <w:t xml:space="preserve"> può sempre chiedere chiarimenti sui contenuti dell’offerta tecnica e dell’offerta economica e su ogni loro allegato. L’operatore economico è tenuto a fornire risposta nel termine assegnato dalla </w:t>
      </w:r>
      <w:r>
        <w:rPr>
          <w:rFonts w:ascii="Titillium" w:eastAsia="Titillium" w:hAnsi="Titillium" w:cs="Titillium"/>
          <w:sz w:val="22"/>
        </w:rPr>
        <w:t>SUA</w:t>
      </w:r>
      <w:r w:rsidRPr="001770A7">
        <w:rPr>
          <w:rFonts w:ascii="Titillium" w:eastAsia="Titillium" w:hAnsi="Titillium" w:cs="Titillium"/>
          <w:sz w:val="22"/>
        </w:rPr>
        <w:t xml:space="preserve"> che non può essere inferiore a cinque giorni e superiore a dieci giorni. I chiarimenti resi dall’operatore economico non possono modificare il contenuto dell’offerta</w:t>
      </w:r>
      <w:r>
        <w:rPr>
          <w:rFonts w:ascii="Titillium" w:eastAsia="Titillium" w:hAnsi="Titillium" w:cs="Titillium"/>
          <w:sz w:val="22"/>
        </w:rPr>
        <w:t>.</w:t>
      </w:r>
    </w:p>
    <w:p w14:paraId="000001E2" w14:textId="0E83EEB0" w:rsidR="008C3B99" w:rsidRDefault="00691055">
      <w:pPr>
        <w:pStyle w:val="Titolo2"/>
        <w:ind w:left="357" w:hanging="357"/>
        <w:rPr>
          <w:sz w:val="22"/>
          <w:szCs w:val="22"/>
        </w:rPr>
      </w:pPr>
      <w:bookmarkStart w:id="61" w:name="_Toc139614063"/>
      <w:r>
        <w:rPr>
          <w:rFonts w:ascii="Titillium" w:eastAsia="Titillium" w:hAnsi="Titillium" w:cs="Titillium"/>
          <w:sz w:val="22"/>
          <w:szCs w:val="22"/>
        </w:rPr>
        <w:lastRenderedPageBreak/>
        <w:t>DOMANDA DI PARTECIPAZIONe E DOCUMENTAZIONE AMMINISTRATIVA</w:t>
      </w:r>
      <w:bookmarkEnd w:id="61"/>
      <w:r>
        <w:rPr>
          <w:rFonts w:ascii="Titillium" w:eastAsia="Titillium" w:hAnsi="Titillium" w:cs="Titillium"/>
          <w:sz w:val="22"/>
          <w:szCs w:val="22"/>
        </w:rPr>
        <w:t xml:space="preserve"> </w:t>
      </w:r>
    </w:p>
    <w:bookmarkStart w:id="62" w:name="_Hlk139616560"/>
    <w:p w14:paraId="000001E3" w14:textId="4349CFE4" w:rsidR="008C3B99" w:rsidRDefault="009C29AB">
      <w:pPr>
        <w:spacing w:before="60" w:after="60"/>
        <w:rPr>
          <w:sz w:val="22"/>
        </w:rPr>
      </w:pPr>
      <w:sdt>
        <w:sdtPr>
          <w:tag w:val="goog_rdk_2"/>
          <w:id w:val="-1236159323"/>
          <w:showingPlcHdr/>
        </w:sdtPr>
        <w:sdtEndPr/>
        <w:sdtContent>
          <w:r w:rsidR="00CC027A">
            <w:t xml:space="preserve">     </w:t>
          </w:r>
        </w:sdtContent>
      </w:sdt>
      <w:r w:rsidR="00691055">
        <w:rPr>
          <w:rFonts w:ascii="Titillium" w:eastAsia="Titillium" w:hAnsi="Titillium" w:cs="Titillium"/>
          <w:sz w:val="22"/>
        </w:rPr>
        <w:t xml:space="preserve">L’operatore economico inserisce sulla Piattaforma la seguente </w:t>
      </w:r>
      <w:r w:rsidR="003923F4">
        <w:rPr>
          <w:rFonts w:ascii="Titillium" w:eastAsia="Titillium" w:hAnsi="Titillium" w:cs="Titillium"/>
          <w:sz w:val="22"/>
        </w:rPr>
        <w:t>documentazione</w:t>
      </w:r>
      <w:bookmarkEnd w:id="62"/>
      <w:r w:rsidR="003923F4">
        <w:rPr>
          <w:rFonts w:ascii="Titillium" w:eastAsia="Titillium" w:hAnsi="Titillium" w:cs="Titillium"/>
          <w:sz w:val="22"/>
        </w:rPr>
        <w:t>:</w:t>
      </w:r>
    </w:p>
    <w:p w14:paraId="000001E4" w14:textId="62AA99D3" w:rsidR="008C3B99" w:rsidRPr="00DA76A5" w:rsidRDefault="00691055" w:rsidP="00757BD4">
      <w:pPr>
        <w:numPr>
          <w:ilvl w:val="0"/>
          <w:numId w:val="7"/>
        </w:numPr>
        <w:pBdr>
          <w:top w:val="nil"/>
          <w:left w:val="nil"/>
          <w:bottom w:val="nil"/>
          <w:right w:val="nil"/>
          <w:between w:val="nil"/>
        </w:pBdr>
        <w:spacing w:before="60" w:after="60"/>
        <w:rPr>
          <w:rFonts w:eastAsia="Garamond"/>
          <w:sz w:val="22"/>
        </w:rPr>
      </w:pPr>
      <w:bookmarkStart w:id="63" w:name="_Hlk139616616"/>
      <w:r w:rsidRPr="00DA76A5">
        <w:rPr>
          <w:rFonts w:ascii="Titillium" w:eastAsia="Titillium" w:hAnsi="Titillium" w:cs="Titillium"/>
          <w:sz w:val="22"/>
        </w:rPr>
        <w:t xml:space="preserve">domanda di partecipazione </w:t>
      </w:r>
      <w:r w:rsidR="0030383F" w:rsidRPr="00DA76A5">
        <w:rPr>
          <w:rFonts w:ascii="Titillium" w:eastAsia="Titillium" w:hAnsi="Titillium" w:cs="Titillium"/>
          <w:sz w:val="22"/>
        </w:rPr>
        <w:t>(Modello 1) integrata dal DGUE (Modello 2)</w:t>
      </w:r>
      <w:r w:rsidRPr="00DA76A5">
        <w:rPr>
          <w:rFonts w:ascii="Titillium" w:eastAsia="Titillium" w:hAnsi="Titillium" w:cs="Titillium"/>
          <w:sz w:val="22"/>
        </w:rPr>
        <w:t>;</w:t>
      </w:r>
    </w:p>
    <w:p w14:paraId="000001E5" w14:textId="52C34D0D" w:rsidR="008C3B99" w:rsidRPr="00DA76A5" w:rsidRDefault="0030383F" w:rsidP="00757BD4">
      <w:pPr>
        <w:numPr>
          <w:ilvl w:val="0"/>
          <w:numId w:val="7"/>
        </w:numPr>
        <w:pBdr>
          <w:top w:val="nil"/>
          <w:left w:val="nil"/>
          <w:bottom w:val="nil"/>
          <w:right w:val="nil"/>
          <w:between w:val="nil"/>
        </w:pBdr>
        <w:spacing w:before="60" w:after="60"/>
        <w:rPr>
          <w:rFonts w:eastAsia="Garamond"/>
          <w:sz w:val="22"/>
        </w:rPr>
      </w:pPr>
      <w:r w:rsidRPr="00DA76A5">
        <w:rPr>
          <w:rFonts w:ascii="Titillium" w:eastAsia="Titillium" w:hAnsi="Titillium" w:cs="Titillium"/>
          <w:sz w:val="22"/>
        </w:rPr>
        <w:t>eventuale procura;</w:t>
      </w:r>
    </w:p>
    <w:p w14:paraId="40EC6C1F" w14:textId="6DB58A9A" w:rsidR="0030383F" w:rsidRPr="00DA76A5" w:rsidRDefault="0030383F" w:rsidP="00757BD4">
      <w:pPr>
        <w:numPr>
          <w:ilvl w:val="0"/>
          <w:numId w:val="7"/>
        </w:numPr>
        <w:pBdr>
          <w:top w:val="nil"/>
          <w:left w:val="nil"/>
          <w:bottom w:val="nil"/>
          <w:right w:val="nil"/>
          <w:between w:val="nil"/>
        </w:pBdr>
        <w:spacing w:before="60" w:after="60"/>
        <w:rPr>
          <w:rFonts w:eastAsia="Garamond"/>
          <w:sz w:val="22"/>
        </w:rPr>
      </w:pPr>
      <w:r w:rsidRPr="00DA76A5">
        <w:rPr>
          <w:rFonts w:ascii="Titillium" w:eastAsia="Titillium" w:hAnsi="Titillium" w:cs="Titillium"/>
          <w:sz w:val="22"/>
        </w:rPr>
        <w:t>garanzia provvisoria;</w:t>
      </w:r>
    </w:p>
    <w:p w14:paraId="734BF911" w14:textId="39DD4FF0" w:rsidR="0030383F" w:rsidRPr="00DA76A5" w:rsidRDefault="0030383F" w:rsidP="00757BD4">
      <w:pPr>
        <w:numPr>
          <w:ilvl w:val="0"/>
          <w:numId w:val="7"/>
        </w:numPr>
        <w:pBdr>
          <w:top w:val="nil"/>
          <w:left w:val="nil"/>
          <w:bottom w:val="nil"/>
          <w:right w:val="nil"/>
          <w:between w:val="nil"/>
        </w:pBdr>
        <w:spacing w:before="60" w:after="60"/>
        <w:rPr>
          <w:rFonts w:eastAsia="Garamond"/>
          <w:sz w:val="22"/>
        </w:rPr>
      </w:pPr>
      <w:r w:rsidRPr="00DA76A5">
        <w:rPr>
          <w:rFonts w:ascii="Titillium" w:eastAsia="Titillium" w:hAnsi="Titillium" w:cs="Titillium"/>
          <w:sz w:val="22"/>
        </w:rPr>
        <w:t>copia della ricevuta di avvenuto pagamento del contributo all’ANAC;</w:t>
      </w:r>
    </w:p>
    <w:p w14:paraId="3C323AAC" w14:textId="39F15C07" w:rsidR="00922573" w:rsidRPr="00DA76A5" w:rsidRDefault="00922573" w:rsidP="00922573">
      <w:pPr>
        <w:numPr>
          <w:ilvl w:val="0"/>
          <w:numId w:val="7"/>
        </w:numPr>
        <w:pBdr>
          <w:top w:val="nil"/>
          <w:left w:val="nil"/>
          <w:bottom w:val="nil"/>
          <w:right w:val="nil"/>
          <w:between w:val="nil"/>
        </w:pBdr>
        <w:spacing w:before="60" w:after="60"/>
        <w:rPr>
          <w:rFonts w:ascii="Titillium" w:eastAsia="Titillium" w:hAnsi="Titillium" w:cs="Titillium"/>
          <w:sz w:val="22"/>
        </w:rPr>
      </w:pPr>
      <w:r w:rsidRPr="00DA76A5">
        <w:rPr>
          <w:rFonts w:ascii="Titillium" w:eastAsia="Titillium" w:hAnsi="Titillium" w:cs="Titillium"/>
          <w:sz w:val="22"/>
        </w:rPr>
        <w:t xml:space="preserve">documentazione in caso di avvalimento di cui alla SEZIONE 14.4 (Modello </w:t>
      </w:r>
      <w:r w:rsidR="00735CF9">
        <w:rPr>
          <w:rFonts w:ascii="Titillium" w:eastAsia="Titillium" w:hAnsi="Titillium" w:cs="Titillium"/>
          <w:sz w:val="22"/>
        </w:rPr>
        <w:t>3</w:t>
      </w:r>
      <w:r w:rsidRPr="00DA76A5">
        <w:rPr>
          <w:rFonts w:ascii="Titillium" w:eastAsia="Titillium" w:hAnsi="Titillium" w:cs="Titillium"/>
          <w:sz w:val="22"/>
        </w:rPr>
        <w:t>);</w:t>
      </w:r>
    </w:p>
    <w:p w14:paraId="582385AB" w14:textId="41B7207A" w:rsidR="0030383F" w:rsidRPr="00DA76A5" w:rsidRDefault="00922573" w:rsidP="00922573">
      <w:pPr>
        <w:numPr>
          <w:ilvl w:val="0"/>
          <w:numId w:val="7"/>
        </w:numPr>
        <w:pBdr>
          <w:top w:val="nil"/>
          <w:left w:val="nil"/>
          <w:bottom w:val="nil"/>
          <w:right w:val="nil"/>
          <w:between w:val="nil"/>
        </w:pBdr>
        <w:spacing w:before="60" w:after="60"/>
        <w:rPr>
          <w:rFonts w:eastAsia="Garamond"/>
          <w:sz w:val="22"/>
        </w:rPr>
      </w:pPr>
      <w:r w:rsidRPr="00DA76A5">
        <w:rPr>
          <w:rFonts w:ascii="Titillium" w:eastAsia="Titillium" w:hAnsi="Titillium" w:cs="Titillium"/>
          <w:sz w:val="22"/>
        </w:rPr>
        <w:t>documentazione per i soggetti associati di cui alla SEZIONE 14.5;</w:t>
      </w:r>
    </w:p>
    <w:p w14:paraId="65B923C1" w14:textId="756FE47C" w:rsidR="00283DCF" w:rsidRPr="00DA76A5" w:rsidRDefault="00283DCF" w:rsidP="00757BD4">
      <w:pPr>
        <w:numPr>
          <w:ilvl w:val="0"/>
          <w:numId w:val="7"/>
        </w:numPr>
        <w:pBdr>
          <w:top w:val="nil"/>
          <w:left w:val="nil"/>
          <w:bottom w:val="nil"/>
          <w:right w:val="nil"/>
          <w:between w:val="nil"/>
        </w:pBdr>
        <w:spacing w:before="60" w:after="60"/>
        <w:rPr>
          <w:rFonts w:ascii="Titillium" w:eastAsia="Titillium" w:hAnsi="Titillium" w:cs="Titillium"/>
          <w:sz w:val="22"/>
        </w:rPr>
      </w:pPr>
      <w:r w:rsidRPr="00DA76A5">
        <w:rPr>
          <w:rFonts w:ascii="Titillium" w:eastAsia="Titillium" w:hAnsi="Titillium" w:cs="Titillium"/>
          <w:sz w:val="22"/>
        </w:rPr>
        <w:t xml:space="preserve">dichiarazioni clausole speciali e altre dichiarazioni sostitutive di cui al punto </w:t>
      </w:r>
      <w:r w:rsidR="00035C7E" w:rsidRPr="00DA76A5">
        <w:rPr>
          <w:rFonts w:ascii="Titillium" w:eastAsia="Titillium" w:hAnsi="Titillium" w:cs="Titillium"/>
          <w:sz w:val="22"/>
        </w:rPr>
        <w:t>15</w:t>
      </w:r>
      <w:r w:rsidRPr="00DA76A5">
        <w:rPr>
          <w:rFonts w:ascii="Titillium" w:eastAsia="Titillium" w:hAnsi="Titillium" w:cs="Titillium"/>
          <w:sz w:val="22"/>
        </w:rPr>
        <w:t>.</w:t>
      </w:r>
      <w:r w:rsidR="00035C7E" w:rsidRPr="00DA76A5">
        <w:rPr>
          <w:rFonts w:ascii="Titillium" w:eastAsia="Titillium" w:hAnsi="Titillium" w:cs="Titillium"/>
          <w:sz w:val="22"/>
        </w:rPr>
        <w:t>6</w:t>
      </w:r>
      <w:r w:rsidRPr="00DA76A5">
        <w:rPr>
          <w:rFonts w:ascii="Titillium" w:eastAsia="Titillium" w:hAnsi="Titillium" w:cs="Titillium"/>
          <w:sz w:val="22"/>
        </w:rPr>
        <w:t xml:space="preserve"> (Modello </w:t>
      </w:r>
      <w:r w:rsidR="00735CF9">
        <w:rPr>
          <w:rFonts w:ascii="Titillium" w:eastAsia="Titillium" w:hAnsi="Titillium" w:cs="Titillium"/>
          <w:sz w:val="22"/>
        </w:rPr>
        <w:t>2bis</w:t>
      </w:r>
      <w:r w:rsidRPr="00DA76A5">
        <w:rPr>
          <w:rFonts w:ascii="Titillium" w:eastAsia="Titillium" w:hAnsi="Titillium" w:cs="Titillium"/>
          <w:sz w:val="22"/>
        </w:rPr>
        <w:t>);</w:t>
      </w:r>
    </w:p>
    <w:p w14:paraId="000001EE" w14:textId="77777777" w:rsidR="008C3B99" w:rsidRDefault="008C3B99">
      <w:pPr>
        <w:spacing w:before="60" w:after="60"/>
        <w:rPr>
          <w:rFonts w:ascii="Titillium" w:eastAsia="Titillium" w:hAnsi="Titillium" w:cs="Titillium"/>
          <w:color w:val="000000"/>
          <w:sz w:val="22"/>
        </w:rPr>
      </w:pPr>
    </w:p>
    <w:p w14:paraId="000001EF" w14:textId="725F3FD9" w:rsidR="008C3B99" w:rsidRDefault="00691055">
      <w:pPr>
        <w:pStyle w:val="Titolo3"/>
        <w:ind w:left="426" w:hanging="426"/>
      </w:pPr>
      <w:bookmarkStart w:id="64" w:name="_Toc139614064"/>
      <w:bookmarkEnd w:id="63"/>
      <w:r>
        <w:rPr>
          <w:rFonts w:ascii="Titillium" w:eastAsia="Titillium" w:hAnsi="Titillium" w:cs="Titillium"/>
        </w:rPr>
        <w:t>DOMANDA DI PARTECIPAZIONE ED EVENTUALE PROCURA</w:t>
      </w:r>
      <w:bookmarkEnd w:id="64"/>
      <w:r>
        <w:rPr>
          <w:rFonts w:ascii="Titillium" w:eastAsia="Titillium" w:hAnsi="Titillium" w:cs="Titillium"/>
        </w:rPr>
        <w:t xml:space="preserve"> </w:t>
      </w:r>
    </w:p>
    <w:p w14:paraId="000001F0" w14:textId="01E66D4E" w:rsidR="008C3B99" w:rsidRPr="00B21419" w:rsidRDefault="00C44E05">
      <w:pPr>
        <w:spacing w:before="60" w:after="60"/>
        <w:rPr>
          <w:sz w:val="22"/>
        </w:rPr>
      </w:pPr>
      <w:r w:rsidRPr="00B21419">
        <w:rPr>
          <w:rFonts w:ascii="Titillium" w:eastAsia="Titillium" w:hAnsi="Titillium" w:cs="Titillium"/>
          <w:sz w:val="22"/>
        </w:rPr>
        <w:t>La domanda di partecipazione è integrata con il Documento di gara unico europeo e con le informazioni aggiuntive ritenute necessarie ed è redatta secondo il modello di cui all’allegato Modello 1 e 2</w:t>
      </w:r>
      <w:r w:rsidR="00691055" w:rsidRPr="00B21419">
        <w:rPr>
          <w:rFonts w:ascii="Titillium" w:eastAsia="Titillium" w:hAnsi="Titillium" w:cs="Titillium"/>
          <w:sz w:val="22"/>
        </w:rPr>
        <w:t>.</w:t>
      </w:r>
    </w:p>
    <w:p w14:paraId="316101CB" w14:textId="7A507BB5" w:rsidR="00310AC2" w:rsidRPr="00B21419" w:rsidRDefault="00310AC2">
      <w:pPr>
        <w:spacing w:before="60" w:after="60"/>
        <w:rPr>
          <w:rFonts w:ascii="Titillium" w:eastAsia="Titillium" w:hAnsi="Titillium" w:cs="Titillium"/>
          <w:sz w:val="22"/>
        </w:rPr>
      </w:pPr>
      <w:r w:rsidRPr="00B21419">
        <w:rPr>
          <w:rFonts w:ascii="Titillium" w:eastAsia="Titillium" w:hAnsi="Titillium" w:cs="Titillium"/>
          <w:sz w:val="22"/>
        </w:rPr>
        <w:t xml:space="preserve">Le dichiarazioni in ordine all’insussistenza delle cause automatiche di esclusione di cui all’articolo 94 commi 1 e 2 del codice sono rese dall’operatore economico in relazione a tutti i soggetti indicati al comma 3. (Modello </w:t>
      </w:r>
      <w:r w:rsidR="00DA76A5" w:rsidRPr="00B21419">
        <w:rPr>
          <w:rFonts w:ascii="Titillium" w:eastAsia="Titillium" w:hAnsi="Titillium" w:cs="Titillium"/>
          <w:sz w:val="22"/>
        </w:rPr>
        <w:t>1 e 2</w:t>
      </w:r>
      <w:r w:rsidRPr="00B21419">
        <w:rPr>
          <w:rFonts w:ascii="Titillium" w:eastAsia="Titillium" w:hAnsi="Titillium" w:cs="Titillium"/>
          <w:sz w:val="22"/>
        </w:rPr>
        <w:t>)</w:t>
      </w:r>
      <w:r w:rsidR="00B21419">
        <w:rPr>
          <w:rFonts w:ascii="Titillium" w:eastAsia="Titillium" w:hAnsi="Titillium" w:cs="Titillium"/>
          <w:sz w:val="22"/>
        </w:rPr>
        <w:t>.</w:t>
      </w:r>
    </w:p>
    <w:p w14:paraId="05EF3DF7" w14:textId="24367795" w:rsidR="00310AC2" w:rsidRDefault="00310AC2">
      <w:pPr>
        <w:spacing w:before="60" w:after="60"/>
        <w:rPr>
          <w:rFonts w:ascii="Titillium" w:eastAsia="Titillium" w:hAnsi="Titillium" w:cs="Titillium"/>
          <w:sz w:val="22"/>
        </w:rPr>
      </w:pPr>
      <w:r w:rsidRPr="00310AC2">
        <w:rPr>
          <w:rFonts w:ascii="Titillium" w:eastAsia="Titillium" w:hAnsi="Titillium" w:cs="Titillium"/>
          <w:sz w:val="22"/>
        </w:rPr>
        <w:t xml:space="preserve">Le dichiarazioni in ordine all’insussistenza delle cause non automatiche di esclusione di cui all’articolo 98, comma 4, lettere g) ed h) del codice sono rese dall’operatore economico in relazione ai soggetti di cui al </w:t>
      </w:r>
      <w:r w:rsidRPr="00B21419">
        <w:rPr>
          <w:rFonts w:ascii="Titillium" w:eastAsia="Titillium" w:hAnsi="Titillium" w:cs="Titillium"/>
          <w:sz w:val="22"/>
        </w:rPr>
        <w:t xml:space="preserve">punto precedente (Modello </w:t>
      </w:r>
      <w:r w:rsidR="00DA76A5" w:rsidRPr="00B21419">
        <w:rPr>
          <w:rFonts w:ascii="Titillium" w:eastAsia="Titillium" w:hAnsi="Titillium" w:cs="Titillium"/>
          <w:sz w:val="22"/>
        </w:rPr>
        <w:t>1 e 2</w:t>
      </w:r>
      <w:r w:rsidRPr="00B21419">
        <w:rPr>
          <w:rFonts w:ascii="Titillium" w:eastAsia="Titillium" w:hAnsi="Titillium" w:cs="Titillium"/>
          <w:sz w:val="22"/>
        </w:rPr>
        <w:t>)</w:t>
      </w:r>
      <w:r w:rsidR="00B21419" w:rsidRPr="00B21419">
        <w:rPr>
          <w:rFonts w:ascii="Titillium" w:eastAsia="Titillium" w:hAnsi="Titillium" w:cs="Titillium"/>
          <w:sz w:val="22"/>
        </w:rPr>
        <w:t>.</w:t>
      </w:r>
    </w:p>
    <w:p w14:paraId="0A2819E6" w14:textId="68039A6B" w:rsidR="00310AC2" w:rsidRDefault="00310AC2">
      <w:pPr>
        <w:spacing w:before="60" w:after="60"/>
        <w:rPr>
          <w:rFonts w:ascii="Titillium" w:eastAsia="Titillium" w:hAnsi="Titillium" w:cs="Titillium"/>
          <w:sz w:val="22"/>
        </w:rPr>
      </w:pPr>
      <w:r w:rsidRPr="00310AC2">
        <w:rPr>
          <w:rFonts w:ascii="Titillium" w:eastAsia="Titillium" w:hAnsi="Titillium" w:cs="Titillium"/>
          <w:sz w:val="22"/>
        </w:rPr>
        <w:t>Le dichiarazioni in ordine all’insussistenza delle altre cause di esclusione sono rese in relazione all’operatore economico</w:t>
      </w:r>
      <w:r>
        <w:rPr>
          <w:rFonts w:ascii="Titillium" w:eastAsia="Titillium" w:hAnsi="Titillium" w:cs="Titillium"/>
          <w:sz w:val="22"/>
        </w:rPr>
        <w:t>.</w:t>
      </w:r>
    </w:p>
    <w:p w14:paraId="78B7F047" w14:textId="164F5526" w:rsidR="00310AC2" w:rsidRDefault="00310AC2">
      <w:pPr>
        <w:spacing w:before="60" w:after="60"/>
        <w:rPr>
          <w:rFonts w:ascii="Titillium" w:eastAsia="Titillium" w:hAnsi="Titillium" w:cs="Titillium"/>
          <w:sz w:val="22"/>
        </w:rPr>
      </w:pPr>
      <w:r w:rsidRPr="00310AC2">
        <w:rPr>
          <w:rFonts w:ascii="Titillium" w:eastAsia="Titillium" w:hAnsi="Titillium" w:cs="Titillium"/>
          <w:sz w:val="22"/>
        </w:rPr>
        <w:t>Con riferimento alle cause di esclusione di cui all’articolo 95, il concorrente dichiara:</w:t>
      </w:r>
    </w:p>
    <w:p w14:paraId="020D046E" w14:textId="3418F76A" w:rsidR="00310AC2" w:rsidRPr="00310AC2" w:rsidRDefault="00310AC2" w:rsidP="00310AC2">
      <w:pPr>
        <w:pStyle w:val="Paragrafoelenco"/>
        <w:numPr>
          <w:ilvl w:val="0"/>
          <w:numId w:val="30"/>
        </w:numPr>
        <w:spacing w:before="60" w:after="60"/>
        <w:rPr>
          <w:rFonts w:ascii="Titillium" w:eastAsia="Titillium" w:hAnsi="Titillium" w:cs="Titillium"/>
          <w:sz w:val="22"/>
        </w:rPr>
      </w:pPr>
      <w:r w:rsidRPr="00310AC2">
        <w:rPr>
          <w:rFonts w:ascii="Titillium" w:eastAsia="Titillium" w:hAnsi="Titillium" w:cs="Titillium"/>
          <w:sz w:val="22"/>
        </w:rPr>
        <w:t xml:space="preserve">le gravi infrazioni di cui all’articolo 95, comma 1 lettera a) commesse nei tre anni antecedenti la data di pubblicazione del bando di gara; </w:t>
      </w:r>
    </w:p>
    <w:p w14:paraId="486FB2B9" w14:textId="3CD87E3E" w:rsidR="00310AC2" w:rsidRPr="00310AC2" w:rsidRDefault="00310AC2" w:rsidP="00310AC2">
      <w:pPr>
        <w:pStyle w:val="Paragrafoelenco"/>
        <w:numPr>
          <w:ilvl w:val="0"/>
          <w:numId w:val="30"/>
        </w:numPr>
        <w:spacing w:before="60" w:after="60"/>
        <w:rPr>
          <w:rFonts w:ascii="Titillium" w:eastAsia="Titillium" w:hAnsi="Titillium" w:cs="Titillium"/>
          <w:sz w:val="22"/>
        </w:rPr>
      </w:pPr>
      <w:r w:rsidRPr="00310AC2">
        <w:rPr>
          <w:rFonts w:ascii="Titillium" w:eastAsia="Titillium" w:hAnsi="Titillium" w:cs="Titillium"/>
          <w:sz w:val="22"/>
        </w:rPr>
        <w:t>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codice e alla contestata o accertata commissione dei reati di cui all’articolo 98, comma 4, lettera h) del codice, emessi nei tre anni antecedenti la data di pubblicazione del bando di gara</w:t>
      </w:r>
      <w:r>
        <w:rPr>
          <w:rFonts w:ascii="Titillium" w:eastAsia="Titillium" w:hAnsi="Titillium" w:cs="Titillium"/>
          <w:sz w:val="22"/>
        </w:rPr>
        <w:t>;</w:t>
      </w:r>
      <w:r w:rsidRPr="00310AC2">
        <w:rPr>
          <w:rFonts w:ascii="Titillium" w:eastAsia="Titillium" w:hAnsi="Titillium" w:cs="Titillium"/>
          <w:sz w:val="22"/>
        </w:rPr>
        <w:t xml:space="preserve"> </w:t>
      </w:r>
    </w:p>
    <w:p w14:paraId="4D472671" w14:textId="61318479" w:rsidR="00310AC2" w:rsidRDefault="00310AC2" w:rsidP="00310AC2">
      <w:pPr>
        <w:pStyle w:val="Paragrafoelenco"/>
        <w:numPr>
          <w:ilvl w:val="0"/>
          <w:numId w:val="30"/>
        </w:numPr>
        <w:spacing w:before="60" w:after="60"/>
        <w:rPr>
          <w:rFonts w:ascii="Titillium" w:eastAsia="Titillium" w:hAnsi="Titillium" w:cs="Titillium"/>
          <w:sz w:val="22"/>
        </w:rPr>
      </w:pPr>
      <w:r w:rsidRPr="00310AC2">
        <w:rPr>
          <w:rFonts w:ascii="Titillium" w:eastAsia="Titillium" w:hAnsi="Titillium" w:cs="Titillium"/>
          <w:sz w:val="22"/>
        </w:rPr>
        <w:t>i provvedimenti sanzionatori esecutivi irrogati dall’Autorità Garante della Concorrenza e del Mercato o da altra autorità di settore, adottati nei tre anni antecedenti la data di pubblicazione del bando di gara</w:t>
      </w:r>
      <w:r>
        <w:rPr>
          <w:rFonts w:ascii="Titillium" w:eastAsia="Titillium" w:hAnsi="Titillium" w:cs="Titillium"/>
          <w:sz w:val="22"/>
        </w:rPr>
        <w:t>;</w:t>
      </w:r>
    </w:p>
    <w:p w14:paraId="6CFCC8FF" w14:textId="4BA621DF" w:rsidR="00310AC2" w:rsidRPr="00310AC2" w:rsidRDefault="00310AC2" w:rsidP="00310AC2">
      <w:pPr>
        <w:pStyle w:val="Paragrafoelenco"/>
        <w:numPr>
          <w:ilvl w:val="0"/>
          <w:numId w:val="30"/>
        </w:numPr>
        <w:spacing w:before="60" w:after="60"/>
        <w:rPr>
          <w:rFonts w:ascii="Titillium" w:eastAsia="Titillium" w:hAnsi="Titillium" w:cs="Titillium"/>
          <w:sz w:val="22"/>
        </w:rPr>
      </w:pPr>
      <w:r w:rsidRPr="00310AC2">
        <w:rPr>
          <w:rFonts w:ascii="Titillium" w:eastAsia="Titillium" w:hAnsi="Titillium" w:cs="Titillium"/>
          <w:sz w:val="22"/>
        </w:rPr>
        <w:t>tutti gli altri comportamenti di cui all’articolo 98, commessi nei tre anni antecedenti la data di pubblicazione del bando di gara</w:t>
      </w:r>
      <w:r>
        <w:rPr>
          <w:rFonts w:ascii="Titillium" w:eastAsia="Titillium" w:hAnsi="Titillium" w:cs="Titillium"/>
          <w:sz w:val="22"/>
        </w:rPr>
        <w:t>.</w:t>
      </w:r>
    </w:p>
    <w:p w14:paraId="3BA94450" w14:textId="4C09D256" w:rsidR="00310AC2" w:rsidRDefault="007E5B29">
      <w:pPr>
        <w:spacing w:before="60" w:after="60"/>
        <w:rPr>
          <w:rFonts w:ascii="Titillium" w:eastAsia="Titillium" w:hAnsi="Titillium" w:cs="Titillium"/>
          <w:sz w:val="22"/>
        </w:rPr>
      </w:pPr>
      <w:r w:rsidRPr="007E5B29">
        <w:rPr>
          <w:rFonts w:ascii="Titillium" w:eastAsia="Titillium" w:hAnsi="Titillium" w:cs="Titillium"/>
          <w:sz w:val="22"/>
        </w:rPr>
        <w:t>La dichiarazione di cui sopra deve essere resa anche nel caso di impugnazione in giudizio dei relativi provvedimenti</w:t>
      </w:r>
      <w:r>
        <w:rPr>
          <w:rFonts w:ascii="Titillium" w:eastAsia="Titillium" w:hAnsi="Titillium" w:cs="Titillium"/>
          <w:sz w:val="22"/>
        </w:rPr>
        <w:t>.</w:t>
      </w:r>
    </w:p>
    <w:p w14:paraId="664BCCE7" w14:textId="2F2E9136" w:rsidR="007E5B29" w:rsidRDefault="007E5B29">
      <w:pPr>
        <w:spacing w:before="60" w:after="60"/>
        <w:rPr>
          <w:rFonts w:ascii="Titillium" w:eastAsia="Titillium" w:hAnsi="Titillium" w:cs="Titillium"/>
          <w:sz w:val="22"/>
        </w:rPr>
      </w:pPr>
      <w:r w:rsidRPr="007E5B29">
        <w:rPr>
          <w:rFonts w:ascii="Titillium" w:eastAsia="Titillium" w:hAnsi="Titillium" w:cs="Titillium"/>
          <w:sz w:val="22"/>
        </w:rPr>
        <w:lastRenderedPageBreak/>
        <w:t>L’operatore economico dichiara la sussistenza delle cause di esclusione che si sono verificate prima della presentazione dell’offerta e indica le misure di self-cleaning adottate, oppure dimostra l’impossibilità di adottare tali misure prima della presentazione dell’offerta</w:t>
      </w:r>
      <w:r>
        <w:rPr>
          <w:rFonts w:ascii="Titillium" w:eastAsia="Titillium" w:hAnsi="Titillium" w:cs="Titillium"/>
          <w:sz w:val="22"/>
        </w:rPr>
        <w:t>.</w:t>
      </w:r>
    </w:p>
    <w:p w14:paraId="259628C9" w14:textId="3500BE54" w:rsidR="007E5B29" w:rsidRDefault="007E5B29">
      <w:pPr>
        <w:spacing w:before="60" w:after="60"/>
        <w:rPr>
          <w:rFonts w:ascii="Titillium" w:eastAsia="Titillium" w:hAnsi="Titillium" w:cs="Titillium"/>
          <w:sz w:val="22"/>
        </w:rPr>
      </w:pPr>
      <w:r w:rsidRPr="007E5B29">
        <w:rPr>
          <w:rFonts w:ascii="Titillium" w:eastAsia="Titillium" w:hAnsi="Titillium" w:cs="Titillium"/>
          <w:sz w:val="22"/>
        </w:rPr>
        <w:t>L’operatore economico adotta le misure di self cleaning che è stato impossibilitato ad adottare prima della presentazione dell’offerta e quelle relative a cause di esclusione che si sono verificate dopo tale momento</w:t>
      </w:r>
      <w:r>
        <w:rPr>
          <w:rFonts w:ascii="Titillium" w:eastAsia="Titillium" w:hAnsi="Titillium" w:cs="Titillium"/>
          <w:sz w:val="22"/>
        </w:rPr>
        <w:t>.</w:t>
      </w:r>
    </w:p>
    <w:p w14:paraId="22A5D755" w14:textId="0D9F6496" w:rsidR="007E5B29" w:rsidRDefault="007E5B29">
      <w:pPr>
        <w:spacing w:before="60" w:after="60"/>
        <w:rPr>
          <w:rFonts w:ascii="Titillium" w:eastAsia="Titillium" w:hAnsi="Titillium" w:cs="Titillium"/>
          <w:sz w:val="22"/>
        </w:rPr>
      </w:pPr>
      <w:r w:rsidRPr="007E5B29">
        <w:rPr>
          <w:rFonts w:ascii="Titillium" w:eastAsia="Titillium" w:hAnsi="Titillium" w:cs="Titillium"/>
          <w:sz w:val="22"/>
        </w:rPr>
        <w:t>Se l’operatore economico omette di comunicare alla stazione appaltante la sussistenza dei fatti e dei provvedimenti che possono costituire una causa di esclusione ai sensi degli articoli 94 e 95 del codice e detti fatti o provvedimenti non risultino</w:t>
      </w:r>
      <w:r>
        <w:rPr>
          <w:rFonts w:ascii="Titillium" w:eastAsia="Titillium" w:hAnsi="Titillium" w:cs="Titillium"/>
          <w:sz w:val="22"/>
        </w:rPr>
        <w:t xml:space="preserve"> </w:t>
      </w:r>
      <w:r w:rsidRPr="007E5B29">
        <w:rPr>
          <w:rFonts w:ascii="Titillium" w:eastAsia="Titillium" w:hAnsi="Titillium" w:cs="Titillium"/>
          <w:sz w:val="22"/>
        </w:rPr>
        <w:t xml:space="preserve">nel FVOE, il triennio inizia a decorrere dalla data in cui la </w:t>
      </w:r>
      <w:r>
        <w:rPr>
          <w:rFonts w:ascii="Titillium" w:eastAsia="Titillium" w:hAnsi="Titillium" w:cs="Titillium"/>
          <w:sz w:val="22"/>
        </w:rPr>
        <w:t xml:space="preserve">SUA </w:t>
      </w:r>
      <w:r w:rsidRPr="007E5B29">
        <w:rPr>
          <w:rFonts w:ascii="Titillium" w:eastAsia="Titillium" w:hAnsi="Titillium" w:cs="Titillium"/>
          <w:sz w:val="22"/>
        </w:rPr>
        <w:t xml:space="preserve"> ha acquisito gli stessi, anziché dalla commissione del fatto o dall’adozione del provvedimento</w:t>
      </w:r>
      <w:r>
        <w:rPr>
          <w:rFonts w:ascii="Titillium" w:eastAsia="Titillium" w:hAnsi="Titillium" w:cs="Titillium"/>
          <w:sz w:val="22"/>
        </w:rPr>
        <w:t>.</w:t>
      </w:r>
    </w:p>
    <w:p w14:paraId="2DF9723A" w14:textId="0CFA26A8" w:rsidR="007E5B29" w:rsidRDefault="007E5B29">
      <w:pPr>
        <w:spacing w:before="60" w:after="60"/>
        <w:rPr>
          <w:rFonts w:ascii="Titillium" w:eastAsia="Titillium" w:hAnsi="Titillium" w:cs="Titillium"/>
          <w:sz w:val="22"/>
        </w:rPr>
      </w:pPr>
      <w:r w:rsidRPr="007E5B29">
        <w:rPr>
          <w:rFonts w:ascii="Titillium" w:eastAsia="Titillium" w:hAnsi="Titillium" w:cs="Titillium"/>
          <w:sz w:val="22"/>
        </w:rPr>
        <w:t>In caso di raggruppamento temporaneo, consorzio ordinario, aggregazione di retisti, GEIE, il concorrente fornisce i dati identificativi (ragione sociale, codice fiscale, sede) e il ruolo di ciascun partecipante</w:t>
      </w:r>
      <w:r>
        <w:rPr>
          <w:rFonts w:ascii="Titillium" w:eastAsia="Titillium" w:hAnsi="Titillium" w:cs="Titillium"/>
          <w:sz w:val="22"/>
        </w:rPr>
        <w:t>.</w:t>
      </w:r>
    </w:p>
    <w:p w14:paraId="7460E1DE" w14:textId="5261F255" w:rsidR="007E5B29" w:rsidRDefault="007E5B29">
      <w:pPr>
        <w:spacing w:before="60" w:after="60"/>
        <w:rPr>
          <w:rFonts w:ascii="Titillium" w:eastAsia="Titillium" w:hAnsi="Titillium" w:cs="Titillium"/>
          <w:sz w:val="22"/>
        </w:rPr>
      </w:pPr>
      <w:r w:rsidRPr="007E5B29">
        <w:rPr>
          <w:rFonts w:ascii="Titillium" w:eastAsia="Titillium" w:hAnsi="Titillium" w:cs="Titillium"/>
          <w:sz w:val="22"/>
        </w:rPr>
        <w:t>In caso di consorzio di cooperative, consorzio imprese artigiane o di consorzio stabile di cui all’articolo 65, comma 2 lettera b), c), d) del Codice, il consorzio indica il consorziato per il quale concorre alla gara</w:t>
      </w:r>
      <w:r>
        <w:rPr>
          <w:rFonts w:ascii="Titillium" w:eastAsia="Titillium" w:hAnsi="Titillium" w:cs="Titillium"/>
          <w:sz w:val="22"/>
        </w:rPr>
        <w:t>.</w:t>
      </w:r>
    </w:p>
    <w:p w14:paraId="1A1A49CC" w14:textId="069BDAB0" w:rsidR="007E5B29" w:rsidRDefault="007E5B29">
      <w:pPr>
        <w:spacing w:before="60" w:after="60"/>
        <w:rPr>
          <w:rFonts w:ascii="Titillium" w:eastAsia="Titillium" w:hAnsi="Titillium" w:cs="Titillium"/>
          <w:sz w:val="22"/>
        </w:rPr>
      </w:pPr>
      <w:r w:rsidRPr="007E5B29">
        <w:rPr>
          <w:rFonts w:ascii="Titillium" w:eastAsia="Titillium" w:hAnsi="Titillium" w:cs="Titillium"/>
          <w:sz w:val="22"/>
        </w:rPr>
        <w:t>Nella domanda di partecipazione il concorrente dichiara</w:t>
      </w:r>
      <w:r>
        <w:rPr>
          <w:rFonts w:ascii="Titillium" w:eastAsia="Titillium" w:hAnsi="Titillium" w:cs="Titillium"/>
          <w:sz w:val="22"/>
        </w:rPr>
        <w:t>:</w:t>
      </w:r>
    </w:p>
    <w:p w14:paraId="048A37A5" w14:textId="05BED330" w:rsidR="007E5B29" w:rsidRPr="007E5B29" w:rsidRDefault="007E5B29" w:rsidP="007E5B29">
      <w:pPr>
        <w:pStyle w:val="Paragrafoelenco"/>
        <w:numPr>
          <w:ilvl w:val="0"/>
          <w:numId w:val="30"/>
        </w:numPr>
        <w:spacing w:before="60" w:after="60"/>
        <w:rPr>
          <w:rFonts w:ascii="Titillium" w:eastAsia="Titillium" w:hAnsi="Titillium" w:cs="Titillium"/>
          <w:sz w:val="22"/>
        </w:rPr>
      </w:pPr>
      <w:r w:rsidRPr="007E5B29">
        <w:rPr>
          <w:rFonts w:ascii="Titillium" w:eastAsia="Titillium" w:hAnsi="Titillium" w:cs="Titillium"/>
          <w:sz w:val="22"/>
        </w:rPr>
        <w:t xml:space="preserve">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 </w:t>
      </w:r>
    </w:p>
    <w:p w14:paraId="45855AC8" w14:textId="512AE5F4" w:rsidR="007E5B29" w:rsidRPr="007E5B29" w:rsidRDefault="007E5B29" w:rsidP="007E5B29">
      <w:pPr>
        <w:pStyle w:val="Paragrafoelenco"/>
        <w:numPr>
          <w:ilvl w:val="0"/>
          <w:numId w:val="30"/>
        </w:numPr>
        <w:spacing w:before="60" w:after="60"/>
        <w:rPr>
          <w:rFonts w:ascii="Titillium" w:eastAsia="Titillium" w:hAnsi="Titillium" w:cs="Titillium"/>
          <w:sz w:val="22"/>
        </w:rPr>
      </w:pPr>
      <w:r w:rsidRPr="007E5B29">
        <w:rPr>
          <w:rFonts w:ascii="Titillium" w:eastAsia="Titillium" w:hAnsi="Titillium" w:cs="Titillium"/>
          <w:sz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r>
        <w:rPr>
          <w:rFonts w:ascii="Titillium" w:eastAsia="Titillium" w:hAnsi="Titillium" w:cs="Titillium"/>
          <w:sz w:val="22"/>
        </w:rPr>
        <w:t>;</w:t>
      </w:r>
    </w:p>
    <w:p w14:paraId="033A6C93" w14:textId="515F1032" w:rsidR="007E5B29" w:rsidRDefault="007E5B29" w:rsidP="007E5B29">
      <w:pPr>
        <w:pStyle w:val="Paragrafoelenco"/>
        <w:numPr>
          <w:ilvl w:val="0"/>
          <w:numId w:val="30"/>
        </w:numPr>
        <w:spacing w:before="60" w:after="60"/>
        <w:rPr>
          <w:rFonts w:ascii="Titillium" w:eastAsia="Titillium" w:hAnsi="Titillium" w:cs="Titillium"/>
          <w:sz w:val="22"/>
        </w:rPr>
      </w:pPr>
      <w:r w:rsidRPr="007E5B29">
        <w:rPr>
          <w:rFonts w:ascii="Titillium" w:eastAsia="Titillium" w:hAnsi="Titillium" w:cs="Titillium"/>
          <w:sz w:val="22"/>
        </w:rPr>
        <w:t>di accettare, senza condizione o riserva alcuna, tutte le norme e disposizioni contenute nella documentazione gara</w:t>
      </w:r>
      <w:r>
        <w:rPr>
          <w:rFonts w:ascii="Titillium" w:eastAsia="Titillium" w:hAnsi="Titillium" w:cs="Titillium"/>
          <w:sz w:val="22"/>
        </w:rPr>
        <w:t>;</w:t>
      </w:r>
    </w:p>
    <w:p w14:paraId="7BA3811F" w14:textId="33871876" w:rsidR="007E5B29" w:rsidRDefault="007E5B29" w:rsidP="007E5B29">
      <w:pPr>
        <w:pStyle w:val="Paragrafoelenco"/>
        <w:numPr>
          <w:ilvl w:val="0"/>
          <w:numId w:val="30"/>
        </w:numPr>
        <w:spacing w:before="60" w:after="60"/>
        <w:rPr>
          <w:rFonts w:ascii="Titillium" w:eastAsia="Titillium" w:hAnsi="Titillium" w:cs="Titillium"/>
          <w:sz w:val="22"/>
        </w:rPr>
      </w:pPr>
      <w:r w:rsidRPr="007E5B29">
        <w:rPr>
          <w:rFonts w:ascii="Titillium" w:eastAsia="Titillium" w:hAnsi="Titillium" w:cs="Titillium"/>
          <w:sz w:val="22"/>
        </w:rPr>
        <w:t>il CCNL applicato al personale dipendente impiegato nell’appalto con l’indicazione del relativo codice alfanumerico unico di cui all’articolo 16 quater del decreto legge 76/20</w:t>
      </w:r>
      <w:r>
        <w:rPr>
          <w:rFonts w:ascii="Titillium" w:eastAsia="Titillium" w:hAnsi="Titillium" w:cs="Titillium"/>
          <w:sz w:val="22"/>
        </w:rPr>
        <w:t>;</w:t>
      </w:r>
    </w:p>
    <w:p w14:paraId="15E320D2" w14:textId="7F523662" w:rsidR="007E5B29" w:rsidRDefault="00A76C62" w:rsidP="007E5B29">
      <w:pPr>
        <w:pStyle w:val="Paragrafoelenco"/>
        <w:numPr>
          <w:ilvl w:val="0"/>
          <w:numId w:val="30"/>
        </w:numPr>
        <w:spacing w:before="60" w:after="60"/>
        <w:rPr>
          <w:rFonts w:ascii="Titillium" w:eastAsia="Titillium" w:hAnsi="Titillium" w:cs="Titillium"/>
          <w:sz w:val="22"/>
        </w:rPr>
      </w:pPr>
      <w:r w:rsidRPr="00A76C62">
        <w:rPr>
          <w:rFonts w:ascii="Titillium" w:eastAsia="Titillium" w:hAnsi="Titillium" w:cs="Titillium"/>
          <w:sz w:val="22"/>
        </w:rPr>
        <w:t>di garantire, in caso di aggiudicazione quanto indicato alla SEZIONE 10.</w:t>
      </w:r>
      <w:r w:rsidR="007E5B29" w:rsidRPr="007E5B29">
        <w:rPr>
          <w:rFonts w:ascii="Titillium" w:eastAsia="Titillium" w:hAnsi="Titillium" w:cs="Titillium"/>
          <w:sz w:val="22"/>
        </w:rPr>
        <w:t>;</w:t>
      </w:r>
    </w:p>
    <w:p w14:paraId="3A15BACA" w14:textId="18B3B1EC" w:rsidR="007E5B29" w:rsidRPr="00A76C62" w:rsidRDefault="00A76C62" w:rsidP="00A76C62">
      <w:pPr>
        <w:pStyle w:val="Paragrafoelenco"/>
        <w:numPr>
          <w:ilvl w:val="0"/>
          <w:numId w:val="30"/>
        </w:numPr>
        <w:spacing w:before="60" w:after="60"/>
        <w:rPr>
          <w:rFonts w:ascii="Titillium" w:eastAsia="Titillium" w:hAnsi="Titillium" w:cs="Titillium"/>
          <w:sz w:val="22"/>
        </w:rPr>
      </w:pPr>
      <w:r w:rsidRPr="00A76C62">
        <w:rPr>
          <w:rFonts w:ascii="Titillium" w:eastAsia="Titillium" w:hAnsi="Titillium" w:cs="Titillium"/>
          <w:sz w:val="22"/>
        </w:rPr>
        <w:t>di impegnarsi a sottoscrivere la dichiarazione di conformità agli standard sociali minimi di cui all’allegato I al decreto del Ministero dell’Ambiente e della Tutela del Territorio e del Mare del 6 giugno 2012;</w:t>
      </w:r>
    </w:p>
    <w:p w14:paraId="28965984" w14:textId="744EB244" w:rsidR="00504DF0" w:rsidRPr="009A411E" w:rsidRDefault="00504DF0" w:rsidP="00504DF0">
      <w:pPr>
        <w:pStyle w:val="Paragrafoelenco"/>
        <w:numPr>
          <w:ilvl w:val="0"/>
          <w:numId w:val="30"/>
        </w:numPr>
        <w:autoSpaceDE w:val="0"/>
        <w:autoSpaceDN w:val="0"/>
        <w:adjustRightInd w:val="0"/>
        <w:spacing w:line="240" w:lineRule="auto"/>
        <w:rPr>
          <w:rFonts w:ascii="Titillium" w:eastAsia="Titillium" w:hAnsi="Titillium" w:cs="Titillium"/>
          <w:sz w:val="22"/>
        </w:rPr>
      </w:pPr>
      <w:r w:rsidRPr="00504DF0">
        <w:rPr>
          <w:rFonts w:ascii="Titillium" w:eastAsia="Titillium" w:hAnsi="Titillium" w:cs="Titillium"/>
          <w:sz w:val="22"/>
        </w:rPr>
        <w:t xml:space="preserve">di essere edotto degli obblighi derivanti dal Codice di comportamento adottato dall’Amministrazione delegante e di impegnarsi, in caso di aggiudicazione, ad osservare e a far </w:t>
      </w:r>
      <w:r w:rsidRPr="009A411E">
        <w:rPr>
          <w:rFonts w:ascii="Titillium" w:eastAsia="Titillium" w:hAnsi="Titillium" w:cs="Titillium"/>
          <w:sz w:val="22"/>
        </w:rPr>
        <w:t xml:space="preserve">osservare ai propri dipendenti e collaboratori, per quanto applicabile, il suddetto codice, pena la risoluzione del contratto; </w:t>
      </w:r>
    </w:p>
    <w:p w14:paraId="390E0090" w14:textId="06D61E9B" w:rsidR="00504DF0" w:rsidRPr="009A411E" w:rsidRDefault="00504DF0" w:rsidP="00504DF0">
      <w:pPr>
        <w:pStyle w:val="Paragrafoelenco"/>
        <w:numPr>
          <w:ilvl w:val="0"/>
          <w:numId w:val="30"/>
        </w:numPr>
        <w:autoSpaceDE w:val="0"/>
        <w:autoSpaceDN w:val="0"/>
        <w:adjustRightInd w:val="0"/>
        <w:spacing w:line="240" w:lineRule="auto"/>
        <w:rPr>
          <w:rFonts w:ascii="Titillium" w:eastAsia="Titillium" w:hAnsi="Titillium" w:cs="Titillium"/>
          <w:b/>
          <w:bCs/>
          <w:i/>
          <w:iCs/>
          <w:sz w:val="22"/>
        </w:rPr>
      </w:pPr>
      <w:r w:rsidRPr="009A411E">
        <w:rPr>
          <w:rFonts w:ascii="Titillium" w:eastAsia="Titillium" w:hAnsi="Titillium" w:cs="Titillium"/>
          <w:b/>
          <w:bCs/>
          <w:i/>
          <w:iCs/>
          <w:sz w:val="22"/>
        </w:rPr>
        <w:t xml:space="preserve">[in caso di vigenza di patti/protocolli di legalità] </w:t>
      </w:r>
      <w:r w:rsidRPr="009A411E">
        <w:rPr>
          <w:rFonts w:ascii="Titillium" w:eastAsia="Titillium" w:hAnsi="Titillium" w:cs="Titillium"/>
          <w:sz w:val="22"/>
        </w:rPr>
        <w:t>di accettare il patto di integrità/protocollo di legalità;</w:t>
      </w:r>
    </w:p>
    <w:p w14:paraId="7978CC06" w14:textId="6B49DA56" w:rsidR="00504DF0" w:rsidRPr="00504DF0" w:rsidRDefault="00504DF0" w:rsidP="00504DF0">
      <w:pPr>
        <w:pStyle w:val="Paragrafoelenco"/>
        <w:numPr>
          <w:ilvl w:val="0"/>
          <w:numId w:val="30"/>
        </w:numPr>
        <w:autoSpaceDE w:val="0"/>
        <w:autoSpaceDN w:val="0"/>
        <w:adjustRightInd w:val="0"/>
        <w:spacing w:line="240" w:lineRule="auto"/>
        <w:rPr>
          <w:rFonts w:ascii="Titillium" w:eastAsia="Titillium" w:hAnsi="Titillium" w:cs="Titillium"/>
          <w:sz w:val="22"/>
        </w:rPr>
      </w:pPr>
      <w:r w:rsidRPr="009A411E">
        <w:rPr>
          <w:rFonts w:ascii="Titillium" w:eastAsia="Titillium" w:hAnsi="Titillium" w:cs="Titillium"/>
          <w:sz w:val="22"/>
        </w:rPr>
        <w:t>per gli operatori economici non residenti e privi di stabile organizzazione in Italia, l’impegno ad uniformarsi</w:t>
      </w:r>
      <w:r w:rsidRPr="00504DF0">
        <w:rPr>
          <w:rFonts w:ascii="Titillium" w:eastAsia="Titillium" w:hAnsi="Titillium" w:cs="Titillium"/>
          <w:sz w:val="22"/>
        </w:rPr>
        <w:t>, in caso di aggiudicazione, alla disciplina di cui agli articoli 17, comma 2, e 53, comma 3 del decreto del Presidente della Repubblica 633/72 e a comunicare alla stazione appaltante la nomina del proprio rappresentante fiscale, nelle forme di legge</w:t>
      </w:r>
      <w:r>
        <w:rPr>
          <w:rFonts w:ascii="Titillium" w:eastAsia="Titillium" w:hAnsi="Titillium" w:cs="Titillium"/>
          <w:sz w:val="22"/>
        </w:rPr>
        <w:t>;</w:t>
      </w:r>
    </w:p>
    <w:p w14:paraId="08E8B6D8" w14:textId="36C7829C" w:rsidR="00504DF0" w:rsidRPr="00504DF0" w:rsidRDefault="00504DF0" w:rsidP="00504DF0">
      <w:pPr>
        <w:pStyle w:val="Paragrafoelenco"/>
        <w:numPr>
          <w:ilvl w:val="0"/>
          <w:numId w:val="30"/>
        </w:numPr>
        <w:autoSpaceDE w:val="0"/>
        <w:autoSpaceDN w:val="0"/>
        <w:adjustRightInd w:val="0"/>
        <w:spacing w:line="240" w:lineRule="auto"/>
        <w:rPr>
          <w:rFonts w:ascii="Titillium" w:eastAsia="Titillium" w:hAnsi="Titillium" w:cs="Titillium"/>
          <w:sz w:val="22"/>
        </w:rPr>
      </w:pPr>
      <w:r w:rsidRPr="00504DF0">
        <w:rPr>
          <w:rFonts w:ascii="Titillium" w:eastAsia="Titillium" w:hAnsi="Titillium" w:cs="Titillium"/>
          <w:sz w:val="22"/>
        </w:rPr>
        <w:lastRenderedPageBreak/>
        <w:t xml:space="preserve">per gli operatori economici non residenti e privi di stabile organizzazione in Italia, il domicilio fiscale, il codice fiscale, la partita IVA, l’indirizzo di posta elettronica certificata o strumento analogo negli altri Stati Membri, ai fini delle comunicazioni di cui all’articolo 90 del Codice; </w:t>
      </w:r>
    </w:p>
    <w:p w14:paraId="3286BB7A" w14:textId="77777777" w:rsidR="00F32C64" w:rsidRDefault="00504DF0" w:rsidP="00F32C64">
      <w:pPr>
        <w:pStyle w:val="Paragrafoelenco"/>
        <w:numPr>
          <w:ilvl w:val="0"/>
          <w:numId w:val="30"/>
        </w:numPr>
        <w:autoSpaceDE w:val="0"/>
        <w:autoSpaceDN w:val="0"/>
        <w:adjustRightInd w:val="0"/>
        <w:spacing w:line="240" w:lineRule="auto"/>
        <w:rPr>
          <w:rFonts w:ascii="Titillium" w:eastAsia="Titillium" w:hAnsi="Titillium" w:cs="Titillium"/>
          <w:sz w:val="22"/>
        </w:rPr>
      </w:pPr>
      <w:r w:rsidRPr="00504DF0">
        <w:rPr>
          <w:rFonts w:ascii="Titillium" w:eastAsia="Titillium" w:hAnsi="Titillium" w:cs="Titillium"/>
          <w:sz w:val="22"/>
        </w:rPr>
        <w:t xml:space="preserve">di aver preso visione e di accettare il trattamento dei dati personali di cui </w:t>
      </w:r>
      <w:r>
        <w:rPr>
          <w:rFonts w:ascii="Titillium" w:eastAsia="Titillium" w:hAnsi="Titillium" w:cs="Titillium"/>
          <w:sz w:val="22"/>
        </w:rPr>
        <w:t>alla SEZIONE 29</w:t>
      </w:r>
      <w:r w:rsidR="00F32C64">
        <w:rPr>
          <w:rFonts w:ascii="Titillium" w:eastAsia="Titillium" w:hAnsi="Titillium" w:cs="Titillium"/>
          <w:sz w:val="22"/>
        </w:rPr>
        <w:t>;</w:t>
      </w:r>
    </w:p>
    <w:p w14:paraId="000001FF" w14:textId="21F58F43" w:rsidR="008C3B99" w:rsidRDefault="00691055" w:rsidP="00F32C64">
      <w:pPr>
        <w:pStyle w:val="Paragrafoelenco"/>
        <w:numPr>
          <w:ilvl w:val="0"/>
          <w:numId w:val="30"/>
        </w:numPr>
        <w:autoSpaceDE w:val="0"/>
        <w:autoSpaceDN w:val="0"/>
        <w:adjustRightInd w:val="0"/>
        <w:spacing w:line="240" w:lineRule="auto"/>
        <w:rPr>
          <w:rFonts w:ascii="Titillium" w:eastAsia="Titillium" w:hAnsi="Titillium" w:cs="Titillium"/>
          <w:sz w:val="22"/>
        </w:rPr>
      </w:pPr>
      <w:r w:rsidRPr="00F32C64">
        <w:rPr>
          <w:rFonts w:ascii="Titillium" w:eastAsia="Titillium" w:hAnsi="Titillium" w:cs="Titillium"/>
          <w:sz w:val="22"/>
        </w:rPr>
        <w:t xml:space="preserve">di impegnarsi, </w:t>
      </w:r>
      <w:r w:rsidRPr="00F32C64">
        <w:rPr>
          <w:rFonts w:ascii="Titillium" w:eastAsia="Titillium" w:hAnsi="Titillium" w:cs="Titillium"/>
          <w:i/>
          <w:sz w:val="22"/>
        </w:rPr>
        <w:t>in caso di aggiudicazione dell’appalto e sin dalla presentazione della domanda di partecipazione alla gara</w:t>
      </w:r>
      <w:r w:rsidRPr="00F32C64">
        <w:rPr>
          <w:rFonts w:ascii="Titillium" w:eastAsia="Titillium" w:hAnsi="Titillium" w:cs="Titillium"/>
          <w:sz w:val="22"/>
        </w:rPr>
        <w:t xml:space="preserve">, </w:t>
      </w:r>
      <w:r w:rsidR="00612C57" w:rsidRPr="00F32C64">
        <w:rPr>
          <w:rFonts w:ascii="Titillium" w:eastAsia="Titillium" w:hAnsi="Titillium" w:cs="Titillium"/>
          <w:sz w:val="22"/>
        </w:rPr>
        <w:t>a rispettare</w:t>
      </w:r>
      <w:r w:rsidRPr="00F32C64">
        <w:rPr>
          <w:rFonts w:ascii="Titillium" w:eastAsia="Titillium" w:hAnsi="Titillium" w:cs="Titillium"/>
          <w:sz w:val="22"/>
        </w:rPr>
        <w:t xml:space="preserve"> e far rispettare le clausole contrattuali di Valutazione di Impatto Criminale di cui all’art. 19, commi 4 e 5, del Regolamento di Attuazione della L.R. della Regione Campania n. 3 / 2007 nonché a rispettare e far rispettare le clausole contenute negli artt. 51, 52 e 53 della medesima legge.</w:t>
      </w:r>
    </w:p>
    <w:p w14:paraId="607D4C0E" w14:textId="77777777" w:rsidR="00FC7853" w:rsidRPr="00FC7853" w:rsidRDefault="00FC7853" w:rsidP="00FC7853">
      <w:pPr>
        <w:spacing w:before="60" w:after="60"/>
        <w:rPr>
          <w:rFonts w:ascii="Titillium" w:eastAsia="Titillium" w:hAnsi="Titillium" w:cs="Titillium"/>
          <w:sz w:val="22"/>
        </w:rPr>
      </w:pPr>
      <w:r w:rsidRPr="00FC7853">
        <w:rPr>
          <w:rFonts w:ascii="Titillium" w:eastAsia="Titillium" w:hAnsi="Titillium" w:cs="Titillium"/>
          <w:sz w:val="22"/>
        </w:rPr>
        <w:t>Il Documento di gara unico europeo deve essere presentato:</w:t>
      </w:r>
    </w:p>
    <w:p w14:paraId="41DBA1F5" w14:textId="4FFEE16A" w:rsidR="00FC7853" w:rsidRPr="00FC7853" w:rsidRDefault="00FC7853" w:rsidP="00FC7853">
      <w:pPr>
        <w:numPr>
          <w:ilvl w:val="0"/>
          <w:numId w:val="31"/>
        </w:numPr>
        <w:pBdr>
          <w:top w:val="nil"/>
          <w:left w:val="nil"/>
          <w:bottom w:val="nil"/>
          <w:right w:val="nil"/>
          <w:between w:val="nil"/>
        </w:pBdr>
        <w:spacing w:before="60" w:after="60"/>
        <w:ind w:left="426" w:hanging="284"/>
        <w:rPr>
          <w:rFonts w:ascii="Titillium" w:eastAsia="Titillium" w:hAnsi="Titillium" w:cs="Titillium"/>
          <w:color w:val="000000"/>
          <w:sz w:val="22"/>
        </w:rPr>
      </w:pPr>
      <w:r w:rsidRPr="00FC7853">
        <w:rPr>
          <w:rFonts w:ascii="Titillium" w:eastAsia="Titillium" w:hAnsi="Titillium" w:cs="Titillium"/>
          <w:color w:val="000000"/>
          <w:sz w:val="22"/>
        </w:rPr>
        <w:t>nel caso di raggruppamenti temporanei, consorzi ordinari, GEIE, da tutti gli operatori economici che partecipano alla procedura in forma congiunta;</w:t>
      </w:r>
    </w:p>
    <w:p w14:paraId="21E10AEC" w14:textId="14350B6B" w:rsidR="00FC7853" w:rsidRPr="00FC7853" w:rsidRDefault="00FC7853" w:rsidP="00FC7853">
      <w:pPr>
        <w:numPr>
          <w:ilvl w:val="0"/>
          <w:numId w:val="31"/>
        </w:numPr>
        <w:pBdr>
          <w:top w:val="nil"/>
          <w:left w:val="nil"/>
          <w:bottom w:val="nil"/>
          <w:right w:val="nil"/>
          <w:between w:val="nil"/>
        </w:pBdr>
        <w:spacing w:before="60" w:after="60"/>
        <w:ind w:left="426" w:hanging="284"/>
        <w:rPr>
          <w:rFonts w:ascii="Titillium" w:eastAsia="Titillium" w:hAnsi="Titillium" w:cs="Titillium"/>
          <w:color w:val="000000"/>
          <w:sz w:val="22"/>
        </w:rPr>
      </w:pPr>
      <w:r w:rsidRPr="00FC7853">
        <w:rPr>
          <w:rFonts w:ascii="Titillium" w:eastAsia="Titillium" w:hAnsi="Titillium" w:cs="Titillium"/>
          <w:color w:val="000000"/>
          <w:sz w:val="22"/>
        </w:rPr>
        <w:t>nel caso di aggregazioni di imprese di rete da ognuna delle imprese retiste, se l’intera rete partecipa, ovvero dall’organo comune e dalle singole imprese retiste indicate;</w:t>
      </w:r>
    </w:p>
    <w:p w14:paraId="0A0BBC2E" w14:textId="3E2126A1" w:rsidR="00FC7853" w:rsidRDefault="00FC7853" w:rsidP="00FC7853">
      <w:pPr>
        <w:numPr>
          <w:ilvl w:val="0"/>
          <w:numId w:val="31"/>
        </w:numPr>
        <w:pBdr>
          <w:top w:val="nil"/>
          <w:left w:val="nil"/>
          <w:bottom w:val="nil"/>
          <w:right w:val="nil"/>
          <w:between w:val="nil"/>
        </w:pBdr>
        <w:spacing w:before="60" w:after="60"/>
        <w:ind w:left="426" w:hanging="284"/>
        <w:rPr>
          <w:rFonts w:ascii="Titillium" w:eastAsia="Titillium" w:hAnsi="Titillium" w:cs="Titillium"/>
          <w:color w:val="000000"/>
          <w:sz w:val="22"/>
        </w:rPr>
      </w:pPr>
      <w:r w:rsidRPr="00FC7853">
        <w:rPr>
          <w:rFonts w:ascii="Titillium" w:eastAsia="Titillium" w:hAnsi="Titillium" w:cs="Titillium"/>
          <w:color w:val="000000"/>
          <w:sz w:val="22"/>
        </w:rPr>
        <w:t>nel caso di consorzi cooperativi, di consorzi artigiani e di consorzi stabili, dal consorzio e dai consorziati per conto dei quali il consorzio concorre</w:t>
      </w:r>
      <w:r w:rsidR="002A604F">
        <w:rPr>
          <w:rFonts w:ascii="Titillium" w:eastAsia="Titillium" w:hAnsi="Titillium" w:cs="Titillium"/>
          <w:color w:val="000000"/>
          <w:sz w:val="22"/>
        </w:rPr>
        <w:t>;</w:t>
      </w:r>
    </w:p>
    <w:p w14:paraId="0CFBAFBF" w14:textId="24343D41" w:rsidR="002A604F" w:rsidRPr="00FC7853" w:rsidRDefault="002A604F" w:rsidP="00FC7853">
      <w:pPr>
        <w:numPr>
          <w:ilvl w:val="0"/>
          <w:numId w:val="31"/>
        </w:numPr>
        <w:pBdr>
          <w:top w:val="nil"/>
          <w:left w:val="nil"/>
          <w:bottom w:val="nil"/>
          <w:right w:val="nil"/>
          <w:between w:val="nil"/>
        </w:pBdr>
        <w:spacing w:before="60" w:after="60"/>
        <w:ind w:left="426" w:hanging="284"/>
        <w:rPr>
          <w:rFonts w:ascii="Titillium" w:eastAsia="Titillium" w:hAnsi="Titillium" w:cs="Titillium"/>
          <w:color w:val="000000"/>
          <w:sz w:val="22"/>
        </w:rPr>
      </w:pPr>
      <w:r>
        <w:rPr>
          <w:rFonts w:ascii="Titillium" w:eastAsia="Titillium" w:hAnsi="Titillium" w:cs="Titillium"/>
          <w:color w:val="000000"/>
          <w:sz w:val="22"/>
        </w:rPr>
        <w:t>in caso di avvalimento anche dall’impresa ausiliaria.</w:t>
      </w:r>
    </w:p>
    <w:p w14:paraId="1BB7F637" w14:textId="77777777" w:rsidR="00C95BBC" w:rsidRDefault="00C95BBC" w:rsidP="00C95BBC">
      <w:pPr>
        <w:spacing w:before="60" w:after="60"/>
        <w:rPr>
          <w:sz w:val="22"/>
        </w:rPr>
      </w:pPr>
      <w:r>
        <w:rPr>
          <w:rFonts w:ascii="Titillium" w:eastAsia="Titillium" w:hAnsi="Titillium" w:cs="Titillium"/>
          <w:sz w:val="22"/>
        </w:rPr>
        <w:t>La domanda e le relative dichiarazioni sono sottoscritte</w:t>
      </w:r>
      <w:r>
        <w:rPr>
          <w:sz w:val="22"/>
        </w:rPr>
        <w:t xml:space="preserve"> </w:t>
      </w:r>
      <w:r>
        <w:rPr>
          <w:rFonts w:ascii="Titillium" w:eastAsia="Titillium" w:hAnsi="Titillium" w:cs="Titillium"/>
          <w:sz w:val="22"/>
        </w:rPr>
        <w:t>ai sensi del decreto legislativo n. 82/2005:</w:t>
      </w:r>
    </w:p>
    <w:p w14:paraId="7B6D5393" w14:textId="77777777" w:rsidR="00C95BBC" w:rsidRDefault="00C95BBC" w:rsidP="00757BD4">
      <w:pPr>
        <w:numPr>
          <w:ilvl w:val="0"/>
          <w:numId w:val="31"/>
        </w:numPr>
        <w:pBdr>
          <w:top w:val="nil"/>
          <w:left w:val="nil"/>
          <w:bottom w:val="nil"/>
          <w:right w:val="nil"/>
          <w:between w:val="nil"/>
        </w:pBdr>
        <w:spacing w:before="60" w:after="60"/>
        <w:ind w:left="426" w:hanging="284"/>
        <w:rPr>
          <w:rFonts w:eastAsia="Garamond"/>
          <w:color w:val="000000"/>
          <w:sz w:val="22"/>
        </w:rPr>
      </w:pPr>
      <w:r>
        <w:rPr>
          <w:rFonts w:ascii="Titillium" w:eastAsia="Titillium" w:hAnsi="Titillium" w:cs="Titillium"/>
          <w:color w:val="000000"/>
          <w:sz w:val="22"/>
        </w:rPr>
        <w:t>dal concorrente che partecipa in forma singola;</w:t>
      </w:r>
    </w:p>
    <w:p w14:paraId="2C2C2610" w14:textId="77777777" w:rsidR="00C95BBC" w:rsidRDefault="00C95BBC" w:rsidP="00757BD4">
      <w:pPr>
        <w:numPr>
          <w:ilvl w:val="0"/>
          <w:numId w:val="31"/>
        </w:numPr>
        <w:pBdr>
          <w:top w:val="nil"/>
          <w:left w:val="nil"/>
          <w:bottom w:val="nil"/>
          <w:right w:val="nil"/>
          <w:between w:val="nil"/>
        </w:pBdr>
        <w:spacing w:before="60" w:after="60"/>
        <w:ind w:left="426" w:hanging="284"/>
        <w:rPr>
          <w:rFonts w:eastAsia="Garamond"/>
          <w:color w:val="000000"/>
          <w:sz w:val="22"/>
        </w:rPr>
      </w:pPr>
      <w:r>
        <w:rPr>
          <w:rFonts w:ascii="Titillium" w:eastAsia="Titillium" w:hAnsi="Titillium" w:cs="Titillium"/>
          <w:color w:val="000000"/>
          <w:sz w:val="22"/>
        </w:rPr>
        <w:t>nel caso di raggruppamento temporaneo o consorzio ordinario o GEIE costituiti, dalla mandataria/capofila;</w:t>
      </w:r>
    </w:p>
    <w:p w14:paraId="34BD10CD" w14:textId="77777777" w:rsidR="00C95BBC" w:rsidRDefault="00C95BBC" w:rsidP="00757BD4">
      <w:pPr>
        <w:numPr>
          <w:ilvl w:val="0"/>
          <w:numId w:val="31"/>
        </w:numPr>
        <w:pBdr>
          <w:top w:val="nil"/>
          <w:left w:val="nil"/>
          <w:bottom w:val="nil"/>
          <w:right w:val="nil"/>
          <w:between w:val="nil"/>
        </w:pBdr>
        <w:spacing w:before="60" w:after="60"/>
        <w:ind w:left="426" w:hanging="284"/>
        <w:rPr>
          <w:rFonts w:eastAsia="Garamond"/>
          <w:color w:val="000000"/>
          <w:sz w:val="22"/>
        </w:rPr>
      </w:pPr>
      <w:r>
        <w:rPr>
          <w:rFonts w:ascii="Titillium" w:eastAsia="Titillium" w:hAnsi="Titillium" w:cs="Titillium"/>
          <w:color w:val="000000"/>
          <w:sz w:val="22"/>
        </w:rPr>
        <w:t>nel caso di raggruppamento temporaneo o consorzio ordinario o GEIE non ancora costituiti, da tutti i soggetti che costituiranno il raggruppamento o il consorzio o il gruppo;</w:t>
      </w:r>
    </w:p>
    <w:p w14:paraId="543A4BE8" w14:textId="77777777" w:rsidR="00C95BBC" w:rsidRDefault="00C95BBC" w:rsidP="00757BD4">
      <w:pPr>
        <w:numPr>
          <w:ilvl w:val="0"/>
          <w:numId w:val="31"/>
        </w:numPr>
        <w:pBdr>
          <w:top w:val="nil"/>
          <w:left w:val="nil"/>
          <w:bottom w:val="nil"/>
          <w:right w:val="nil"/>
          <w:between w:val="nil"/>
        </w:pBdr>
        <w:spacing w:before="60" w:after="60"/>
        <w:ind w:left="426" w:hanging="284"/>
        <w:rPr>
          <w:rFonts w:ascii="Titillium" w:eastAsia="Titillium" w:hAnsi="Titillium" w:cs="Titillium"/>
          <w:color w:val="000000"/>
          <w:sz w:val="22"/>
        </w:rPr>
      </w:pPr>
      <w:r>
        <w:rPr>
          <w:rFonts w:ascii="Titillium" w:eastAsia="Titillium" w:hAnsi="Titillium" w:cs="Titillium"/>
          <w:color w:val="000000"/>
          <w:sz w:val="22"/>
        </w:rPr>
        <w:t>nel caso di aggregazioni di retisti:</w:t>
      </w:r>
    </w:p>
    <w:p w14:paraId="5B7EEF67" w14:textId="0A164521" w:rsidR="00C95BBC" w:rsidRDefault="00C95BBC" w:rsidP="00757BD4">
      <w:pPr>
        <w:numPr>
          <w:ilvl w:val="4"/>
          <w:numId w:val="32"/>
        </w:numPr>
        <w:spacing w:before="60" w:after="60"/>
        <w:ind w:left="709" w:hanging="283"/>
        <w:rPr>
          <w:sz w:val="22"/>
        </w:rPr>
      </w:pPr>
      <w:r>
        <w:rPr>
          <w:rFonts w:ascii="Titillium" w:eastAsia="Titillium" w:hAnsi="Titillium" w:cs="Titillium"/>
          <w:sz w:val="22"/>
        </w:rPr>
        <w:t>se la rete è dotata di un organo comune con potere di rappresentanza e con soggettività giuridica, ai sensi dell’articolo 3, comma 4-</w:t>
      </w:r>
      <w:r>
        <w:rPr>
          <w:rFonts w:ascii="Titillium" w:eastAsia="Titillium" w:hAnsi="Titillium" w:cs="Titillium"/>
          <w:i/>
          <w:sz w:val="22"/>
        </w:rPr>
        <w:t>quater</w:t>
      </w:r>
      <w:r>
        <w:rPr>
          <w:rFonts w:ascii="Titillium" w:eastAsia="Titillium" w:hAnsi="Titillium" w:cs="Titillium"/>
          <w:sz w:val="22"/>
        </w:rPr>
        <w:t xml:space="preserve">, del </w:t>
      </w:r>
      <w:r w:rsidR="00612C57">
        <w:rPr>
          <w:rFonts w:ascii="Titillium" w:eastAsia="Titillium" w:hAnsi="Titillium" w:cs="Titillium"/>
          <w:sz w:val="22"/>
        </w:rPr>
        <w:t>decreto-legge</w:t>
      </w:r>
      <w:r>
        <w:rPr>
          <w:rFonts w:ascii="Titillium" w:eastAsia="Titillium" w:hAnsi="Titillium" w:cs="Titillium"/>
          <w:sz w:val="22"/>
        </w:rPr>
        <w:t xml:space="preserve"> 10 febbraio 2009, n. 5, la domanda di partecipazione deve essere sottoscritta dal solo operatore economico che riveste la funzione di organo comune;</w:t>
      </w:r>
    </w:p>
    <w:p w14:paraId="2FB32061" w14:textId="6630A7E0" w:rsidR="00C95BBC" w:rsidRDefault="00C95BBC" w:rsidP="00757BD4">
      <w:pPr>
        <w:numPr>
          <w:ilvl w:val="4"/>
          <w:numId w:val="32"/>
        </w:numPr>
        <w:spacing w:before="60" w:after="60"/>
        <w:ind w:left="709" w:hanging="283"/>
        <w:rPr>
          <w:sz w:val="22"/>
        </w:rPr>
      </w:pPr>
      <w:r>
        <w:rPr>
          <w:rFonts w:ascii="Titillium" w:eastAsia="Titillium" w:hAnsi="Titillium" w:cs="Titillium"/>
          <w:sz w:val="22"/>
        </w:rPr>
        <w:t>se la rete è dotata di un organo comune con potere di rappresentanza ma è priva di soggettività giuridica, ai sensi dell’articolo 3, comma 4-</w:t>
      </w:r>
      <w:r>
        <w:rPr>
          <w:rFonts w:ascii="Titillium" w:eastAsia="Titillium" w:hAnsi="Titillium" w:cs="Titillium"/>
          <w:i/>
          <w:sz w:val="22"/>
        </w:rPr>
        <w:t>quater</w:t>
      </w:r>
      <w:r>
        <w:rPr>
          <w:rFonts w:ascii="Titillium" w:eastAsia="Titillium" w:hAnsi="Titillium" w:cs="Titillium"/>
          <w:sz w:val="22"/>
        </w:rPr>
        <w:t xml:space="preserve">, del </w:t>
      </w:r>
      <w:r w:rsidR="00612C57">
        <w:rPr>
          <w:rFonts w:ascii="Titillium" w:eastAsia="Titillium" w:hAnsi="Titillium" w:cs="Titillium"/>
          <w:sz w:val="22"/>
        </w:rPr>
        <w:t>decreto-legge</w:t>
      </w:r>
      <w:r>
        <w:rPr>
          <w:rFonts w:ascii="Titillium" w:eastAsia="Titillium" w:hAnsi="Titillium" w:cs="Titillium"/>
          <w:sz w:val="22"/>
        </w:rPr>
        <w:t xml:space="preserve"> 10 febbraio 2009, n. 5, la domanda di partecipazione deve essere sottoscritta dall’impresa che riveste le funzioni di organo comune nonché da ognuno dei retisti che partecipa alla gara; </w:t>
      </w:r>
    </w:p>
    <w:p w14:paraId="05EDFA8A" w14:textId="77777777" w:rsidR="00C95BBC" w:rsidRDefault="00C95BBC" w:rsidP="00757BD4">
      <w:pPr>
        <w:numPr>
          <w:ilvl w:val="4"/>
          <w:numId w:val="32"/>
        </w:numPr>
        <w:spacing w:before="60" w:after="60"/>
        <w:ind w:left="709" w:hanging="283"/>
        <w:rPr>
          <w:sz w:val="22"/>
        </w:rPr>
      </w:pPr>
      <w:r>
        <w:rPr>
          <w:rFonts w:ascii="Titillium" w:eastAsia="Titillium" w:hAnsi="Titillium" w:cs="Titillium"/>
          <w:sz w:val="22"/>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15B136AF" w14:textId="2B21F629" w:rsidR="00C95BBC" w:rsidRDefault="00C95BBC" w:rsidP="00C95BBC">
      <w:pPr>
        <w:spacing w:before="60" w:after="60"/>
        <w:ind w:left="426" w:hanging="256"/>
        <w:rPr>
          <w:sz w:val="22"/>
        </w:rPr>
      </w:pPr>
      <w:r>
        <w:rPr>
          <w:rFonts w:ascii="Titillium" w:eastAsia="Titillium" w:hAnsi="Titillium" w:cs="Titillium"/>
          <w:sz w:val="22"/>
        </w:rPr>
        <w:t xml:space="preserve">- </w:t>
      </w:r>
      <w:r>
        <w:rPr>
          <w:rFonts w:ascii="Titillium" w:eastAsia="Titillium" w:hAnsi="Titillium" w:cs="Titillium"/>
          <w:sz w:val="22"/>
        </w:rPr>
        <w:tab/>
        <w:t xml:space="preserve">nel caso di consorzio di cooperative e imprese artigiane o di consorzio stabile di cui all’articolo </w:t>
      </w:r>
      <w:r w:rsidR="001F677A">
        <w:rPr>
          <w:rFonts w:ascii="Titillium" w:eastAsia="Titillium" w:hAnsi="Titillium" w:cs="Titillium"/>
          <w:sz w:val="22"/>
        </w:rPr>
        <w:t>65</w:t>
      </w:r>
      <w:r>
        <w:rPr>
          <w:rFonts w:ascii="Titillium" w:eastAsia="Titillium" w:hAnsi="Titillium" w:cs="Titillium"/>
          <w:sz w:val="22"/>
        </w:rPr>
        <w:t>, del Codice, la domanda è sottoscritta digitalmente dal consorzio medesimo.</w:t>
      </w:r>
    </w:p>
    <w:p w14:paraId="4A8B940B" w14:textId="38E99990" w:rsidR="00C95BBC" w:rsidRPr="001F677A" w:rsidRDefault="00C95BBC" w:rsidP="00C95BBC">
      <w:pPr>
        <w:rPr>
          <w:rFonts w:ascii="Titillium" w:eastAsia="Titillium" w:hAnsi="Titillium" w:cs="Titillium"/>
          <w:sz w:val="22"/>
        </w:rPr>
      </w:pPr>
      <w:r>
        <w:rPr>
          <w:rFonts w:ascii="Titillium" w:eastAsia="Titillium" w:hAnsi="Titillium" w:cs="Titillium"/>
          <w:sz w:val="22"/>
        </w:rPr>
        <w:t xml:space="preserve">La domanda e le relative dichiarazioni sono firmate dal legale rappresentante del concorrente o da un suo procuratore munito della relativa procura. </w:t>
      </w:r>
      <w:r w:rsidR="001F677A" w:rsidRPr="001F677A">
        <w:rPr>
          <w:rFonts w:ascii="Titillium" w:eastAsia="Titillium" w:hAnsi="Titillium" w:cs="Titillium"/>
          <w:sz w:val="22"/>
        </w:rPr>
        <w:t>In tal caso, il concorrente allega alla domanda copia conforme all’originale della procura. Non è necessario allegare la procura se dalla visura camerale del concorrente risulti l’indicazione espressa dei poteri rappresentativi conferiti al procuratore</w:t>
      </w:r>
      <w:r>
        <w:rPr>
          <w:rFonts w:ascii="Titillium" w:eastAsia="Titillium" w:hAnsi="Titillium" w:cs="Titillium"/>
          <w:sz w:val="22"/>
        </w:rPr>
        <w:t xml:space="preserve">. </w:t>
      </w:r>
    </w:p>
    <w:p w14:paraId="67BB33E0" w14:textId="77777777" w:rsidR="00C95BBC" w:rsidRDefault="00C95BBC" w:rsidP="00C95BBC">
      <w:pPr>
        <w:pBdr>
          <w:top w:val="nil"/>
          <w:left w:val="nil"/>
          <w:bottom w:val="nil"/>
          <w:right w:val="nil"/>
          <w:between w:val="nil"/>
        </w:pBdr>
        <w:spacing w:before="60" w:after="60"/>
        <w:rPr>
          <w:rFonts w:eastAsia="Garamond"/>
          <w:color w:val="000000"/>
          <w:sz w:val="22"/>
        </w:rPr>
      </w:pPr>
      <w:r>
        <w:rPr>
          <w:rFonts w:ascii="Titillium" w:eastAsia="Titillium" w:hAnsi="Titillium" w:cs="Titillium"/>
          <w:color w:val="000000"/>
          <w:sz w:val="22"/>
        </w:rPr>
        <w:lastRenderedPageBreak/>
        <w:t>La domanda di partecipazione deve essere presentata nel rispetto di quanto stabilito dal Decreto del Presidente della Repubblica n. 642/72 in ordine all’assolvimento dell’imposta di bollo. Il pagamento della suddetta imposta del valore di € 16,00 viene effettuato o tramite il servizio @e.bollo</w:t>
      </w:r>
      <w:r>
        <w:rPr>
          <w:rFonts w:ascii="Calibri" w:eastAsia="Calibri" w:hAnsi="Calibri" w:cs="Calibri"/>
          <w:color w:val="000000"/>
          <w:sz w:val="22"/>
        </w:rPr>
        <w:t> </w:t>
      </w:r>
      <w:r>
        <w:rPr>
          <w:rFonts w:ascii="Titillium" w:eastAsia="Titillium" w:hAnsi="Titillium" w:cs="Titillium"/>
          <w:color w:val="000000"/>
          <w:sz w:val="22"/>
        </w:rPr>
        <w:t xml:space="preserve">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r>
        <w:rPr>
          <w:rFonts w:ascii="Titillium" w:eastAsia="Titillium" w:hAnsi="Titillium" w:cs="Titillium"/>
          <w:i/>
          <w:color w:val="000000"/>
          <w:sz w:val="22"/>
        </w:rPr>
        <w:t xml:space="preserve"> </w:t>
      </w:r>
    </w:p>
    <w:p w14:paraId="13C1F5F7" w14:textId="77777777" w:rsidR="00C95BBC" w:rsidRDefault="00C95BBC" w:rsidP="00C95BBC">
      <w:pPr>
        <w:pBdr>
          <w:top w:val="nil"/>
          <w:left w:val="nil"/>
          <w:bottom w:val="nil"/>
          <w:right w:val="nil"/>
          <w:between w:val="nil"/>
        </w:pBdr>
        <w:spacing w:before="60" w:after="60"/>
        <w:rPr>
          <w:rFonts w:eastAsia="Garamond"/>
          <w:color w:val="000000"/>
          <w:sz w:val="22"/>
        </w:rPr>
      </w:pPr>
      <w:r>
        <w:rPr>
          <w:rFonts w:ascii="Titillium" w:eastAsia="Titillium" w:hAnsi="Titillium" w:cs="Titillium"/>
          <w:color w:val="000000"/>
          <w:sz w:val="22"/>
        </w:rPr>
        <w:t>A comprova del pagamento, il concorrente allega la ricevuta di pagamento elettronico rilasciata dal sistema @e.bollo ovvero del bonifico bancario.</w:t>
      </w:r>
    </w:p>
    <w:p w14:paraId="1305B330" w14:textId="77777777" w:rsidR="00C95BBC" w:rsidRDefault="00C95BBC" w:rsidP="00C95BBC">
      <w:pPr>
        <w:pBdr>
          <w:top w:val="nil"/>
          <w:left w:val="nil"/>
          <w:bottom w:val="nil"/>
          <w:right w:val="nil"/>
          <w:between w:val="nil"/>
        </w:pBdr>
        <w:spacing w:before="60" w:after="60"/>
        <w:rPr>
          <w:rFonts w:ascii="Titillium" w:eastAsia="Titillium" w:hAnsi="Titillium" w:cs="Titillium"/>
          <w:color w:val="000000"/>
          <w:sz w:val="22"/>
        </w:rPr>
      </w:pPr>
      <w:r>
        <w:rPr>
          <w:rFonts w:ascii="Titillium" w:eastAsia="Titillium" w:hAnsi="Titillium" w:cs="Titillium"/>
          <w:color w:val="000000"/>
          <w:sz w:val="22"/>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5101E585" w14:textId="7FCA6E24" w:rsidR="001F677A" w:rsidRDefault="00C95BBC" w:rsidP="00C95BBC">
      <w:pPr>
        <w:pBdr>
          <w:top w:val="nil"/>
          <w:left w:val="nil"/>
          <w:bottom w:val="nil"/>
          <w:right w:val="nil"/>
          <w:between w:val="nil"/>
        </w:pBdr>
        <w:spacing w:before="60" w:after="60"/>
        <w:rPr>
          <w:rFonts w:ascii="Titillium" w:eastAsia="Titillium" w:hAnsi="Titillium" w:cs="Titillium"/>
          <w:color w:val="000000"/>
          <w:sz w:val="22"/>
        </w:rPr>
      </w:pPr>
      <w:r>
        <w:rPr>
          <w:rFonts w:ascii="Titillium" w:eastAsia="Titillium" w:hAnsi="Titillium" w:cs="Titillium"/>
          <w:color w:val="000000"/>
          <w:sz w:val="22"/>
        </w:rPr>
        <w:t xml:space="preserve">E’ consentito il ricorso alle esenzioni dal pagamento dell'imposta di bollo di cui al </w:t>
      </w:r>
      <w:hyperlink r:id="rId18">
        <w:r>
          <w:rPr>
            <w:rFonts w:ascii="Titillium" w:eastAsia="Titillium" w:hAnsi="Titillium" w:cs="Titillium"/>
            <w:color w:val="000000"/>
            <w:sz w:val="22"/>
          </w:rPr>
          <w:t>Decreto del Presidente della Repubblica n. 642/72, allegato B e al Decreto legislativo  n. 117/17, articolo 82</w:t>
        </w:r>
      </w:hyperlink>
      <w:r>
        <w:rPr>
          <w:rFonts w:ascii="Titillium" w:eastAsia="Titillium" w:hAnsi="Titillium" w:cs="Titillium"/>
          <w:color w:val="000000"/>
          <w:sz w:val="22"/>
        </w:rPr>
        <w:t>.</w:t>
      </w:r>
    </w:p>
    <w:p w14:paraId="4EC847E0" w14:textId="66B99F9C" w:rsidR="001F677A" w:rsidRPr="001F677A" w:rsidRDefault="001F677A" w:rsidP="001F677A">
      <w:pPr>
        <w:pStyle w:val="Titolo3"/>
        <w:ind w:left="426" w:hanging="426"/>
        <w:rPr>
          <w:rFonts w:ascii="Titillium" w:eastAsia="Titillium" w:hAnsi="Titillium" w:cs="Titillium"/>
        </w:rPr>
      </w:pPr>
      <w:bookmarkStart w:id="65" w:name="_Toc139614065"/>
      <w:r w:rsidRPr="001F677A">
        <w:rPr>
          <w:rFonts w:ascii="Titillium" w:eastAsia="Titillium" w:hAnsi="Titillium" w:cs="Titillium"/>
          <w:lang w:val="it-IT"/>
        </w:rPr>
        <w:t>DICHIARAZIONI DA RENDERE A CURA DEGLI OPERATORI ECONOMICI AMMESSI AL CONCORDATO PREVENTIVO CON CONTINUITÀ AZIENDALE DI CUI ALL’ARTICOLO 372 DEL DECRETO LEGISLATIVO 12 GENNAIO 2019 , n. 14</w:t>
      </w:r>
      <w:bookmarkEnd w:id="65"/>
    </w:p>
    <w:p w14:paraId="5CEAD454" w14:textId="5D9DC979" w:rsidR="001F677A" w:rsidRPr="001F677A" w:rsidRDefault="00FC7853" w:rsidP="001F677A">
      <w:pPr>
        <w:spacing w:before="60" w:after="60"/>
        <w:rPr>
          <w:rFonts w:ascii="Titillium" w:eastAsia="Titillium" w:hAnsi="Titillium" w:cs="Titillium"/>
          <w:sz w:val="22"/>
        </w:rPr>
      </w:pPr>
      <w:r w:rsidRPr="00FC7853">
        <w:rPr>
          <w:rFonts w:ascii="Titillium" w:eastAsia="Titillium" w:hAnsi="Titillium" w:cs="Titillium"/>
          <w:sz w:val="22"/>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1F677A" w:rsidRPr="001F677A">
        <w:rPr>
          <w:rFonts w:ascii="Titillium" w:eastAsia="Titillium" w:hAnsi="Titillium" w:cs="Titillium"/>
          <w:sz w:val="22"/>
        </w:rPr>
        <w:t>.</w:t>
      </w:r>
      <w:r>
        <w:rPr>
          <w:rFonts w:ascii="Titillium" w:eastAsia="Titillium" w:hAnsi="Titillium" w:cs="Titillium"/>
          <w:sz w:val="22"/>
        </w:rPr>
        <w:t xml:space="preserve"> </w:t>
      </w:r>
    </w:p>
    <w:p w14:paraId="30307A15" w14:textId="5896612D" w:rsidR="001F677A" w:rsidRPr="00FC7853" w:rsidRDefault="00FC7853" w:rsidP="00C95BBC">
      <w:pPr>
        <w:pBdr>
          <w:top w:val="nil"/>
          <w:left w:val="nil"/>
          <w:bottom w:val="nil"/>
          <w:right w:val="nil"/>
          <w:between w:val="nil"/>
        </w:pBdr>
        <w:spacing w:before="60" w:after="60"/>
        <w:rPr>
          <w:rFonts w:ascii="Titillium" w:eastAsia="Titillium" w:hAnsi="Titillium" w:cs="Titillium"/>
          <w:color w:val="000000"/>
          <w:sz w:val="22"/>
        </w:rPr>
      </w:pPr>
      <w:r w:rsidRPr="00FC7853">
        <w:rPr>
          <w:rFonts w:ascii="Titillium" w:eastAsia="Titillium" w:hAnsi="Titillium" w:cs="Titillium"/>
          <w:color w:val="000000"/>
          <w:sz w:val="22"/>
          <w:lang w:val="x-none"/>
        </w:rPr>
        <w:t>Il concorrente presenta una relazione di un professionista in possesso dei requisiti di cui all'articolo 2, comma 1, lettera o) del decreto legislativo succitato che attesta la conformità al piano e la ragionevole capacità di adempimento del contratto</w:t>
      </w:r>
      <w:r>
        <w:rPr>
          <w:rFonts w:ascii="Titillium" w:eastAsia="Titillium" w:hAnsi="Titillium" w:cs="Titillium"/>
          <w:color w:val="000000"/>
          <w:sz w:val="22"/>
        </w:rPr>
        <w:t xml:space="preserve">. </w:t>
      </w:r>
    </w:p>
    <w:p w14:paraId="7507CC18" w14:textId="474C29A1" w:rsidR="00FC7853" w:rsidRPr="00FC7853" w:rsidRDefault="00FC7853" w:rsidP="00FC7853">
      <w:pPr>
        <w:pStyle w:val="Titolo3"/>
        <w:ind w:left="426" w:hanging="426"/>
        <w:rPr>
          <w:rFonts w:ascii="Titillium" w:eastAsia="Titillium" w:hAnsi="Titillium" w:cs="Titillium"/>
        </w:rPr>
      </w:pPr>
      <w:bookmarkStart w:id="66" w:name="_Toc139614066"/>
      <w:r w:rsidRPr="00FC7853">
        <w:rPr>
          <w:rFonts w:ascii="Titillium" w:eastAsia="Titillium" w:hAnsi="Titillium" w:cs="Titillium"/>
        </w:rPr>
        <w:t>DOCUMENT</w:t>
      </w:r>
      <w:r>
        <w:rPr>
          <w:rFonts w:ascii="Titillium" w:eastAsia="Titillium" w:hAnsi="Titillium" w:cs="Titillium"/>
          <w:lang w:val="it-IT"/>
        </w:rPr>
        <w:t>AZIONE</w:t>
      </w:r>
      <w:r w:rsidRPr="00FC7853">
        <w:rPr>
          <w:rFonts w:ascii="Titillium" w:eastAsia="Titillium" w:hAnsi="Titillium" w:cs="Titillium"/>
        </w:rPr>
        <w:t xml:space="preserve"> </w:t>
      </w:r>
      <w:r w:rsidRPr="00FC7853">
        <w:rPr>
          <w:rFonts w:ascii="Titillium" w:eastAsia="Titillium" w:hAnsi="Titillium" w:cs="Titillium"/>
          <w:lang w:val="it-IT"/>
        </w:rPr>
        <w:t>IN CASO DI AVVALIMENTO</w:t>
      </w:r>
      <w:bookmarkEnd w:id="66"/>
    </w:p>
    <w:p w14:paraId="457FBD3C" w14:textId="1C6FBF41" w:rsidR="00C95BBC" w:rsidRDefault="009B0D13" w:rsidP="00C95BBC">
      <w:pPr>
        <w:spacing w:before="60" w:after="60"/>
        <w:rPr>
          <w:rFonts w:ascii="Titillium" w:eastAsia="Titillium" w:hAnsi="Titillium" w:cs="Titillium"/>
          <w:sz w:val="22"/>
        </w:rPr>
      </w:pPr>
      <w:bookmarkStart w:id="67" w:name="_heading=h.3tbugp1" w:colFirst="0" w:colLast="0"/>
      <w:bookmarkEnd w:id="67"/>
      <w:r w:rsidRPr="009B0D13">
        <w:rPr>
          <w:rFonts w:ascii="Titillium" w:eastAsia="Titillium" w:hAnsi="Titillium" w:cs="Titillium"/>
          <w:sz w:val="22"/>
        </w:rPr>
        <w:t>L’impresa ausiliaria rende le dichiarazioni sul possesso dei requisiti di ordine generale mediante compilazione dell’apposita sezione della domanda di partecipazione integrata dal DGUE</w:t>
      </w:r>
      <w:r>
        <w:rPr>
          <w:rFonts w:ascii="Titillium" w:eastAsia="Titillium" w:hAnsi="Titillium" w:cs="Titillium"/>
          <w:sz w:val="22"/>
        </w:rPr>
        <w:t>.</w:t>
      </w:r>
    </w:p>
    <w:p w14:paraId="209FAFC6" w14:textId="7D6E2130" w:rsidR="009B0D13" w:rsidRPr="00660637" w:rsidRDefault="009B0D13" w:rsidP="00C95BBC">
      <w:pPr>
        <w:spacing w:before="60" w:after="60"/>
        <w:rPr>
          <w:rFonts w:ascii="Titillium" w:eastAsia="Titillium" w:hAnsi="Titillium" w:cs="Titillium"/>
          <w:sz w:val="22"/>
        </w:rPr>
      </w:pPr>
      <w:r w:rsidRPr="009B0D13">
        <w:rPr>
          <w:rFonts w:ascii="Titillium" w:eastAsia="Titillium" w:hAnsi="Titillium" w:cs="Titillium"/>
          <w:sz w:val="22"/>
        </w:rPr>
        <w:t xml:space="preserve">Il </w:t>
      </w:r>
      <w:r w:rsidRPr="00660637">
        <w:rPr>
          <w:rFonts w:ascii="Titillium" w:eastAsia="Titillium" w:hAnsi="Titillium" w:cs="Titillium"/>
          <w:sz w:val="22"/>
        </w:rPr>
        <w:t>concorrente, per ciascuna ausiliaria, allega:</w:t>
      </w:r>
    </w:p>
    <w:p w14:paraId="479F0B0B" w14:textId="12A7A4E5" w:rsidR="009B0D13" w:rsidRPr="00660637" w:rsidRDefault="009B0D13" w:rsidP="00757BD4">
      <w:pPr>
        <w:numPr>
          <w:ilvl w:val="2"/>
          <w:numId w:val="13"/>
        </w:numPr>
        <w:pBdr>
          <w:top w:val="nil"/>
          <w:left w:val="nil"/>
          <w:bottom w:val="nil"/>
          <w:right w:val="nil"/>
          <w:between w:val="nil"/>
        </w:pBdr>
        <w:spacing w:before="60" w:after="60"/>
        <w:ind w:left="567" w:hanging="567"/>
        <w:rPr>
          <w:rFonts w:ascii="Titillium" w:eastAsia="Titillium" w:hAnsi="Titillium" w:cs="Titillium"/>
          <w:sz w:val="22"/>
        </w:rPr>
      </w:pPr>
      <w:r w:rsidRPr="00660637">
        <w:rPr>
          <w:rFonts w:ascii="Titillium" w:eastAsia="Titillium" w:hAnsi="Titillium" w:cs="Titillium"/>
          <w:sz w:val="22"/>
        </w:rPr>
        <w:t xml:space="preserve">la dichiarazione di avvalimento (Modello </w:t>
      </w:r>
      <w:r w:rsidR="00735CF9" w:rsidRPr="00660637">
        <w:rPr>
          <w:rFonts w:ascii="Titillium" w:eastAsia="Titillium" w:hAnsi="Titillium" w:cs="Titillium"/>
          <w:sz w:val="22"/>
        </w:rPr>
        <w:t>3</w:t>
      </w:r>
      <w:r w:rsidRPr="00660637">
        <w:rPr>
          <w:rFonts w:ascii="Titillium" w:eastAsia="Titillium" w:hAnsi="Titillium" w:cs="Titillium"/>
          <w:sz w:val="22"/>
        </w:rPr>
        <w:t>);</w:t>
      </w:r>
    </w:p>
    <w:p w14:paraId="5AD8FBC8" w14:textId="77777777" w:rsidR="009B0D13" w:rsidRPr="009B0D13" w:rsidRDefault="009B0D13" w:rsidP="009B0D13">
      <w:pPr>
        <w:numPr>
          <w:ilvl w:val="2"/>
          <w:numId w:val="13"/>
        </w:numPr>
        <w:pBdr>
          <w:top w:val="nil"/>
          <w:left w:val="nil"/>
          <w:bottom w:val="nil"/>
          <w:right w:val="nil"/>
          <w:between w:val="nil"/>
        </w:pBdr>
        <w:spacing w:before="60" w:after="60"/>
        <w:ind w:left="567" w:hanging="567"/>
        <w:rPr>
          <w:rFonts w:ascii="Titillium" w:eastAsia="Titillium" w:hAnsi="Titillium" w:cs="Titillium"/>
          <w:sz w:val="22"/>
        </w:rPr>
      </w:pPr>
      <w:r w:rsidRPr="009B0D13">
        <w:rPr>
          <w:rFonts w:ascii="Titillium" w:eastAsia="Titillium" w:hAnsi="Titillium" w:cs="Titillium"/>
          <w:sz w:val="22"/>
        </w:rPr>
        <w:t>il contratto di avvalimento;</w:t>
      </w:r>
    </w:p>
    <w:p w14:paraId="1068BAB2" w14:textId="16897970" w:rsidR="00C95BBC" w:rsidRPr="00C86E3B" w:rsidRDefault="00C95BBC" w:rsidP="00757BD4">
      <w:pPr>
        <w:numPr>
          <w:ilvl w:val="2"/>
          <w:numId w:val="13"/>
        </w:numPr>
        <w:pBdr>
          <w:top w:val="nil"/>
          <w:left w:val="nil"/>
          <w:bottom w:val="nil"/>
          <w:right w:val="nil"/>
          <w:between w:val="nil"/>
        </w:pBdr>
        <w:spacing w:before="60" w:after="60"/>
        <w:ind w:left="567" w:hanging="567"/>
        <w:rPr>
          <w:rFonts w:ascii="Titillium" w:eastAsia="Titillium" w:hAnsi="Titillium" w:cs="Titillium"/>
          <w:sz w:val="22"/>
        </w:rPr>
      </w:pPr>
      <w:r w:rsidRPr="00C86E3B">
        <w:rPr>
          <w:rFonts w:ascii="Titillium" w:eastAsia="Titillium" w:hAnsi="Titillium" w:cs="Titillium"/>
          <w:sz w:val="22"/>
        </w:rPr>
        <w:t>il DGUE (MODELLO 2);</w:t>
      </w:r>
    </w:p>
    <w:p w14:paraId="00000223" w14:textId="33047A9B" w:rsidR="008C3B99" w:rsidRDefault="00691055">
      <w:pPr>
        <w:pStyle w:val="Titolo3"/>
        <w:ind w:left="426" w:hanging="426"/>
        <w:rPr>
          <w:rFonts w:ascii="Titillium" w:eastAsia="Titillium" w:hAnsi="Titillium" w:cs="Titillium"/>
        </w:rPr>
      </w:pPr>
      <w:bookmarkStart w:id="68" w:name="_Toc139614067"/>
      <w:r>
        <w:rPr>
          <w:rFonts w:ascii="Titillium" w:eastAsia="Titillium" w:hAnsi="Titillium" w:cs="Titillium"/>
        </w:rPr>
        <w:t>DOCUMENTAZIONE ULTERIORE PER I SOGGETTI ASSOCIATI</w:t>
      </w:r>
      <w:bookmarkEnd w:id="68"/>
    </w:p>
    <w:p w14:paraId="015FE41A" w14:textId="77777777" w:rsidR="00C95BBC" w:rsidRDefault="00C95BBC" w:rsidP="00C95BBC">
      <w:pPr>
        <w:spacing w:before="60" w:after="60"/>
        <w:rPr>
          <w:rFonts w:ascii="Titillium" w:eastAsia="Titillium" w:hAnsi="Titillium" w:cs="Titillium"/>
          <w:b/>
          <w:sz w:val="22"/>
        </w:rPr>
      </w:pPr>
      <w:r>
        <w:rPr>
          <w:rFonts w:ascii="Titillium" w:eastAsia="Titillium" w:hAnsi="Titillium" w:cs="Titillium"/>
          <w:b/>
          <w:sz w:val="22"/>
        </w:rPr>
        <w:t>Per i raggruppamenti temporanei già costituiti</w:t>
      </w:r>
    </w:p>
    <w:p w14:paraId="56BE63A1" w14:textId="77777777" w:rsidR="00C95BBC" w:rsidRDefault="00C95BBC" w:rsidP="00757BD4">
      <w:pPr>
        <w:numPr>
          <w:ilvl w:val="0"/>
          <w:numId w:val="36"/>
        </w:numPr>
        <w:pBdr>
          <w:top w:val="nil"/>
          <w:left w:val="nil"/>
          <w:bottom w:val="nil"/>
          <w:right w:val="nil"/>
          <w:between w:val="nil"/>
        </w:pBdr>
        <w:spacing w:before="60" w:after="60"/>
        <w:ind w:left="284" w:hanging="284"/>
        <w:rPr>
          <w:rFonts w:ascii="Titillium" w:eastAsia="Titillium" w:hAnsi="Titillium" w:cs="Titillium"/>
          <w:color w:val="000000"/>
          <w:sz w:val="22"/>
        </w:rPr>
      </w:pPr>
      <w:r>
        <w:rPr>
          <w:rFonts w:ascii="Titillium" w:eastAsia="Titillium" w:hAnsi="Titillium" w:cs="Titillium"/>
          <w:color w:val="000000"/>
          <w:sz w:val="22"/>
        </w:rPr>
        <w:t>copia del mandato collettivo irrevocabile con rappresentanza conferito alla mandataria per atto pubblico o scrittura privata autenticata;</w:t>
      </w:r>
    </w:p>
    <w:p w14:paraId="6100FB71" w14:textId="77777777" w:rsidR="00C95BBC" w:rsidRDefault="00C95BBC" w:rsidP="00757BD4">
      <w:pPr>
        <w:numPr>
          <w:ilvl w:val="0"/>
          <w:numId w:val="36"/>
        </w:numPr>
        <w:pBdr>
          <w:top w:val="nil"/>
          <w:left w:val="nil"/>
          <w:bottom w:val="nil"/>
          <w:right w:val="nil"/>
          <w:between w:val="nil"/>
        </w:pBdr>
        <w:spacing w:before="60" w:after="60"/>
        <w:ind w:left="284" w:hanging="284"/>
        <w:rPr>
          <w:rFonts w:ascii="Titillium" w:eastAsia="Titillium" w:hAnsi="Titillium" w:cs="Titillium"/>
          <w:color w:val="000000"/>
          <w:sz w:val="22"/>
        </w:rPr>
      </w:pPr>
      <w:r>
        <w:rPr>
          <w:rFonts w:ascii="Titillium" w:eastAsia="Titillium" w:hAnsi="Titillium" w:cs="Titillium"/>
          <w:color w:val="000000"/>
          <w:sz w:val="22"/>
        </w:rPr>
        <w:t xml:space="preserve">dichiarazione delle parti del servizio/fornitura, ovvero della percentuale in caso di servizio/forniture indivisibili, che saranno eseguite dai singoli operatori economici riuniti o consorziati. </w:t>
      </w:r>
    </w:p>
    <w:p w14:paraId="7DBB0F30" w14:textId="77777777" w:rsidR="00C95BBC" w:rsidRDefault="00C95BBC" w:rsidP="00C95BBC">
      <w:pPr>
        <w:spacing w:before="60" w:after="60"/>
        <w:rPr>
          <w:rFonts w:ascii="Titillium" w:eastAsia="Titillium" w:hAnsi="Titillium" w:cs="Titillium"/>
          <w:b/>
          <w:sz w:val="22"/>
        </w:rPr>
      </w:pPr>
      <w:r>
        <w:rPr>
          <w:rFonts w:ascii="Titillium" w:eastAsia="Titillium" w:hAnsi="Titillium" w:cs="Titillium"/>
          <w:b/>
          <w:sz w:val="22"/>
        </w:rPr>
        <w:t>Per i consorzi ordinari o GEIE già costituiti</w:t>
      </w:r>
    </w:p>
    <w:p w14:paraId="0C42AF48" w14:textId="77777777" w:rsidR="00C95BBC" w:rsidRDefault="00C95BBC" w:rsidP="00757BD4">
      <w:pPr>
        <w:numPr>
          <w:ilvl w:val="0"/>
          <w:numId w:val="36"/>
        </w:numPr>
        <w:pBdr>
          <w:top w:val="nil"/>
          <w:left w:val="nil"/>
          <w:bottom w:val="nil"/>
          <w:right w:val="nil"/>
          <w:between w:val="nil"/>
        </w:pBdr>
        <w:spacing w:before="60" w:after="60"/>
        <w:ind w:left="284" w:hanging="284"/>
        <w:rPr>
          <w:rFonts w:ascii="Titillium" w:eastAsia="Titillium" w:hAnsi="Titillium" w:cs="Titillium"/>
          <w:color w:val="000000"/>
          <w:sz w:val="22"/>
        </w:rPr>
      </w:pPr>
      <w:r>
        <w:rPr>
          <w:rFonts w:ascii="Titillium" w:eastAsia="Titillium" w:hAnsi="Titillium" w:cs="Titillium"/>
          <w:color w:val="000000"/>
          <w:sz w:val="22"/>
        </w:rPr>
        <w:lastRenderedPageBreak/>
        <w:t xml:space="preserve">copia dell’atto costitutivo e dello statuto del consorzio o GEIE, con indicazione del soggetto designato quale capofila; </w:t>
      </w:r>
    </w:p>
    <w:p w14:paraId="754B26F5" w14:textId="77777777" w:rsidR="00C95BBC" w:rsidRDefault="00C95BBC" w:rsidP="00757BD4">
      <w:pPr>
        <w:numPr>
          <w:ilvl w:val="0"/>
          <w:numId w:val="36"/>
        </w:numPr>
        <w:pBdr>
          <w:top w:val="nil"/>
          <w:left w:val="nil"/>
          <w:bottom w:val="nil"/>
          <w:right w:val="nil"/>
          <w:between w:val="nil"/>
        </w:pBdr>
        <w:spacing w:before="60" w:after="60"/>
        <w:ind w:left="284" w:hanging="284"/>
        <w:rPr>
          <w:rFonts w:ascii="Titillium" w:eastAsia="Titillium" w:hAnsi="Titillium" w:cs="Titillium"/>
          <w:color w:val="000000"/>
          <w:sz w:val="22"/>
        </w:rPr>
      </w:pPr>
      <w:r>
        <w:rPr>
          <w:rFonts w:ascii="Titillium" w:eastAsia="Titillium" w:hAnsi="Titillium" w:cs="Titillium"/>
          <w:color w:val="000000"/>
          <w:sz w:val="22"/>
        </w:rPr>
        <w:t xml:space="preserve">dichiarazione sottoscritta delle parti del servizio/fornitura, ovvero la percentuale in caso di servizi/forniture indivisibili, che saranno eseguite dai singoli operatori economici consorziati. </w:t>
      </w:r>
    </w:p>
    <w:p w14:paraId="5F2281FC" w14:textId="77777777" w:rsidR="00C95BBC" w:rsidRDefault="00C95BBC" w:rsidP="00C95BBC">
      <w:pPr>
        <w:spacing w:before="60" w:after="60"/>
        <w:rPr>
          <w:rFonts w:ascii="Titillium" w:eastAsia="Titillium" w:hAnsi="Titillium" w:cs="Titillium"/>
          <w:b/>
          <w:sz w:val="22"/>
        </w:rPr>
      </w:pPr>
      <w:r>
        <w:rPr>
          <w:rFonts w:ascii="Titillium" w:eastAsia="Titillium" w:hAnsi="Titillium" w:cs="Titillium"/>
          <w:b/>
          <w:sz w:val="22"/>
        </w:rPr>
        <w:t>Per i raggruppamenti temporanei o consorzi ordinari o GEIE non ancora costituiti</w:t>
      </w:r>
    </w:p>
    <w:p w14:paraId="49E1797D" w14:textId="77777777" w:rsidR="00C95BBC" w:rsidRDefault="00C95BBC" w:rsidP="00757BD4">
      <w:pPr>
        <w:numPr>
          <w:ilvl w:val="0"/>
          <w:numId w:val="36"/>
        </w:numPr>
        <w:pBdr>
          <w:top w:val="nil"/>
          <w:left w:val="nil"/>
          <w:bottom w:val="nil"/>
          <w:right w:val="nil"/>
          <w:between w:val="nil"/>
        </w:pBdr>
        <w:spacing w:before="60" w:after="60"/>
        <w:ind w:left="284" w:hanging="284"/>
        <w:rPr>
          <w:rFonts w:ascii="Titillium" w:eastAsia="Titillium" w:hAnsi="Titillium" w:cs="Titillium"/>
          <w:color w:val="000000"/>
          <w:sz w:val="22"/>
        </w:rPr>
      </w:pPr>
      <w:r>
        <w:rPr>
          <w:rFonts w:ascii="Titillium" w:eastAsia="Titillium" w:hAnsi="Titillium" w:cs="Titillium"/>
          <w:color w:val="000000"/>
          <w:sz w:val="22"/>
        </w:rPr>
        <w:t xml:space="preserve"> dichiarazione rese da ciascun concorrente, attestante:</w:t>
      </w:r>
    </w:p>
    <w:p w14:paraId="69FE7B30" w14:textId="77777777" w:rsidR="00C95BBC" w:rsidRDefault="00C95BBC" w:rsidP="00757BD4">
      <w:pPr>
        <w:numPr>
          <w:ilvl w:val="0"/>
          <w:numId w:val="33"/>
        </w:numPr>
        <w:spacing w:before="60" w:after="60"/>
        <w:ind w:left="709" w:hanging="284"/>
        <w:rPr>
          <w:rFonts w:ascii="Titillium" w:eastAsia="Titillium" w:hAnsi="Titillium" w:cs="Titillium"/>
          <w:sz w:val="22"/>
        </w:rPr>
      </w:pPr>
      <w:r>
        <w:rPr>
          <w:rFonts w:ascii="Titillium" w:eastAsia="Titillium" w:hAnsi="Titillium" w:cs="Titillium"/>
          <w:sz w:val="22"/>
        </w:rPr>
        <w:t>a quale operatore economico, in caso di aggiudicazione, sarà conferito mandato speciale con rappresentanza o funzioni di capogruppo;</w:t>
      </w:r>
    </w:p>
    <w:p w14:paraId="62C8C4EA" w14:textId="18F1F662" w:rsidR="00C95BBC" w:rsidRDefault="00C95BBC" w:rsidP="00757BD4">
      <w:pPr>
        <w:numPr>
          <w:ilvl w:val="0"/>
          <w:numId w:val="33"/>
        </w:numPr>
        <w:spacing w:before="60" w:after="60"/>
        <w:ind w:left="709" w:hanging="284"/>
        <w:rPr>
          <w:sz w:val="22"/>
        </w:rPr>
      </w:pPr>
      <w:r>
        <w:rPr>
          <w:rFonts w:ascii="Titillium" w:eastAsia="Titillium" w:hAnsi="Titillium" w:cs="Titillium"/>
          <w:sz w:val="22"/>
        </w:rPr>
        <w:t xml:space="preserve">l’impegno, in caso di aggiudicazione, ad uniformarsi alla disciplina vigente con riguardo ai raggruppamenti temporanei o consorzi o GEIE ai sensi dell’articolo </w:t>
      </w:r>
      <w:r w:rsidR="00ED41E0">
        <w:rPr>
          <w:rFonts w:ascii="Titillium" w:eastAsia="Titillium" w:hAnsi="Titillium" w:cs="Titillium"/>
          <w:sz w:val="22"/>
        </w:rPr>
        <w:t>68</w:t>
      </w:r>
      <w:r>
        <w:rPr>
          <w:rFonts w:ascii="Titillium" w:eastAsia="Titillium" w:hAnsi="Titillium" w:cs="Titillium"/>
          <w:sz w:val="22"/>
        </w:rPr>
        <w:t xml:space="preserve"> del Codice conferendo mandato collettivo speciale con rappresentanza all’impresa qualificata come mandataria che stipulerà il contratto in nome e per conto delle mandanti/consorziate;</w:t>
      </w:r>
    </w:p>
    <w:p w14:paraId="4B37351A" w14:textId="77777777" w:rsidR="00C95BBC" w:rsidRDefault="00C95BBC" w:rsidP="00757BD4">
      <w:pPr>
        <w:numPr>
          <w:ilvl w:val="0"/>
          <w:numId w:val="33"/>
        </w:numPr>
        <w:spacing w:before="60" w:after="60"/>
        <w:ind w:left="709" w:hanging="284"/>
        <w:rPr>
          <w:sz w:val="22"/>
        </w:rPr>
      </w:pPr>
      <w:r>
        <w:rPr>
          <w:rFonts w:ascii="Titillium" w:eastAsia="Titillium" w:hAnsi="Titillium" w:cs="Titillium"/>
          <w:sz w:val="22"/>
        </w:rPr>
        <w:t xml:space="preserve">le parti del servizio/fornitura, ovvero la percentuale in caso di servizio/forniture indivisibili, che saranno eseguite dai singoli operatori economici riuniti o consorziati. </w:t>
      </w:r>
    </w:p>
    <w:p w14:paraId="1FFCF619" w14:textId="77777777" w:rsidR="00C95BBC" w:rsidRDefault="00C95BBC" w:rsidP="00C95BBC">
      <w:pPr>
        <w:spacing w:before="60" w:after="60"/>
        <w:rPr>
          <w:rFonts w:ascii="Titillium" w:eastAsia="Titillium" w:hAnsi="Titillium" w:cs="Titillium"/>
          <w:b/>
          <w:sz w:val="22"/>
        </w:rPr>
      </w:pPr>
      <w:r>
        <w:rPr>
          <w:rFonts w:ascii="Titillium" w:eastAsia="Titillium" w:hAnsi="Titillium" w:cs="Titillium"/>
          <w:b/>
          <w:sz w:val="22"/>
        </w:rPr>
        <w:t>Per le aggregazioni di retisti: se la rete è dotata di un organo comune con potere di rappresentanza e soggettività giuridica</w:t>
      </w:r>
    </w:p>
    <w:p w14:paraId="4679D3C8" w14:textId="77777777" w:rsidR="00C95BBC" w:rsidRDefault="00C95BBC" w:rsidP="00757BD4">
      <w:pPr>
        <w:numPr>
          <w:ilvl w:val="0"/>
          <w:numId w:val="34"/>
        </w:numPr>
        <w:pBdr>
          <w:top w:val="nil"/>
          <w:left w:val="nil"/>
          <w:bottom w:val="nil"/>
          <w:right w:val="nil"/>
          <w:between w:val="nil"/>
        </w:pBdr>
        <w:spacing w:before="60" w:after="60"/>
        <w:rPr>
          <w:rFonts w:ascii="Titillium" w:eastAsia="Titillium" w:hAnsi="Titillium" w:cs="Titillium"/>
          <w:color w:val="000000"/>
          <w:sz w:val="22"/>
        </w:rPr>
      </w:pPr>
      <w:r>
        <w:rPr>
          <w:rFonts w:ascii="Titillium" w:eastAsia="Titillium" w:hAnsi="Titillium" w:cs="Titillium"/>
          <w:color w:val="000000"/>
          <w:sz w:val="22"/>
        </w:rPr>
        <w:t>copia del contratto di rete, con indicazione dell’organo comune che agisce in rappresentanza della rete.</w:t>
      </w:r>
    </w:p>
    <w:p w14:paraId="4ABE6A0F" w14:textId="77777777" w:rsidR="00C95BBC" w:rsidRDefault="00C95BBC" w:rsidP="00757BD4">
      <w:pPr>
        <w:numPr>
          <w:ilvl w:val="0"/>
          <w:numId w:val="34"/>
        </w:numPr>
        <w:pBdr>
          <w:top w:val="nil"/>
          <w:left w:val="nil"/>
          <w:bottom w:val="nil"/>
          <w:right w:val="nil"/>
          <w:between w:val="nil"/>
        </w:pBdr>
        <w:spacing w:before="60" w:after="60"/>
        <w:rPr>
          <w:rFonts w:ascii="Titillium" w:eastAsia="Titillium" w:hAnsi="Titillium" w:cs="Titillium"/>
          <w:color w:val="000000"/>
          <w:sz w:val="22"/>
        </w:rPr>
      </w:pPr>
      <w:r>
        <w:rPr>
          <w:rFonts w:ascii="Titillium" w:eastAsia="Titillium" w:hAnsi="Titillium" w:cs="Titillium"/>
          <w:color w:val="000000"/>
          <w:sz w:val="22"/>
        </w:rPr>
        <w:t xml:space="preserve">dichiarazione che indichi per quali imprese la rete concorre; </w:t>
      </w:r>
    </w:p>
    <w:p w14:paraId="05F7A974" w14:textId="77777777" w:rsidR="00C95BBC" w:rsidRDefault="00C95BBC" w:rsidP="00757BD4">
      <w:pPr>
        <w:numPr>
          <w:ilvl w:val="0"/>
          <w:numId w:val="34"/>
        </w:numPr>
        <w:pBdr>
          <w:top w:val="nil"/>
          <w:left w:val="nil"/>
          <w:bottom w:val="nil"/>
          <w:right w:val="nil"/>
          <w:between w:val="nil"/>
        </w:pBdr>
        <w:spacing w:before="60" w:after="60"/>
        <w:rPr>
          <w:rFonts w:ascii="Titillium" w:eastAsia="Titillium" w:hAnsi="Titillium" w:cs="Titillium"/>
          <w:color w:val="000000"/>
          <w:sz w:val="22"/>
        </w:rPr>
      </w:pPr>
      <w:r>
        <w:rPr>
          <w:rFonts w:ascii="Titillium" w:eastAsia="Titillium" w:hAnsi="Titillium" w:cs="Titillium"/>
          <w:color w:val="000000"/>
          <w:sz w:val="22"/>
        </w:rPr>
        <w:t xml:space="preserve">dichiarazione sottoscritta con firma digitale delle parti del servizio o della fornitura, ovvero la percentuale in caso di servizio/forniture indivisibili, che saranno eseguite dai singoli operatori economici aggregati in rete. </w:t>
      </w:r>
    </w:p>
    <w:p w14:paraId="092C7F1E" w14:textId="77777777" w:rsidR="00C95BBC" w:rsidRDefault="00C95BBC" w:rsidP="00C95BBC">
      <w:pPr>
        <w:spacing w:before="60" w:after="60"/>
        <w:rPr>
          <w:rFonts w:ascii="Titillium" w:eastAsia="Titillium" w:hAnsi="Titillium" w:cs="Titillium"/>
          <w:b/>
          <w:sz w:val="22"/>
        </w:rPr>
      </w:pPr>
      <w:r>
        <w:rPr>
          <w:rFonts w:ascii="Titillium" w:eastAsia="Titillium" w:hAnsi="Titillium" w:cs="Titillium"/>
          <w:b/>
          <w:sz w:val="22"/>
        </w:rPr>
        <w:t>Per le aggregazioni di retisti: se la rete è dotata di un organo comune con potere di rappresentanza ma è priva di soggettività giuridica</w:t>
      </w:r>
    </w:p>
    <w:p w14:paraId="0B154950" w14:textId="77777777" w:rsidR="00C95BBC" w:rsidRDefault="00C95BBC" w:rsidP="00757BD4">
      <w:pPr>
        <w:numPr>
          <w:ilvl w:val="0"/>
          <w:numId w:val="34"/>
        </w:numPr>
        <w:pBdr>
          <w:top w:val="nil"/>
          <w:left w:val="nil"/>
          <w:bottom w:val="nil"/>
          <w:right w:val="nil"/>
          <w:between w:val="nil"/>
        </w:pBdr>
        <w:spacing w:before="60" w:after="60"/>
        <w:ind w:left="709" w:hanging="425"/>
        <w:rPr>
          <w:rFonts w:ascii="Titillium" w:eastAsia="Titillium" w:hAnsi="Titillium" w:cs="Titillium"/>
          <w:color w:val="000000"/>
          <w:sz w:val="22"/>
        </w:rPr>
      </w:pPr>
      <w:r>
        <w:rPr>
          <w:rFonts w:ascii="Titillium" w:eastAsia="Titillium" w:hAnsi="Titillium" w:cs="Titillium"/>
          <w:color w:val="000000"/>
          <w:sz w:val="22"/>
        </w:rPr>
        <w:t>copia del contratto di rete;</w:t>
      </w:r>
    </w:p>
    <w:p w14:paraId="4AAA4A5E" w14:textId="77777777" w:rsidR="00C95BBC" w:rsidRDefault="00C95BBC" w:rsidP="00757BD4">
      <w:pPr>
        <w:numPr>
          <w:ilvl w:val="0"/>
          <w:numId w:val="34"/>
        </w:numPr>
        <w:pBdr>
          <w:top w:val="nil"/>
          <w:left w:val="nil"/>
          <w:bottom w:val="nil"/>
          <w:right w:val="nil"/>
          <w:between w:val="nil"/>
        </w:pBdr>
        <w:spacing w:before="60" w:after="60"/>
        <w:ind w:left="709" w:hanging="425"/>
        <w:rPr>
          <w:rFonts w:ascii="Titillium" w:eastAsia="Titillium" w:hAnsi="Titillium" w:cs="Titillium"/>
          <w:color w:val="000000"/>
          <w:sz w:val="22"/>
        </w:rPr>
      </w:pPr>
      <w:r>
        <w:rPr>
          <w:rFonts w:ascii="Titillium" w:eastAsia="Titillium" w:hAnsi="Titillium" w:cs="Titillium"/>
          <w:color w:val="000000"/>
          <w:sz w:val="22"/>
        </w:rPr>
        <w:t xml:space="preserve">copia del mandato collettivo irrevocabile con rappresentanza conferito all’organo comune; </w:t>
      </w:r>
    </w:p>
    <w:p w14:paraId="01F3DCDB" w14:textId="77777777" w:rsidR="00C95BBC" w:rsidRDefault="00C95BBC" w:rsidP="00757BD4">
      <w:pPr>
        <w:numPr>
          <w:ilvl w:val="0"/>
          <w:numId w:val="34"/>
        </w:numPr>
        <w:pBdr>
          <w:top w:val="nil"/>
          <w:left w:val="nil"/>
          <w:bottom w:val="nil"/>
          <w:right w:val="nil"/>
          <w:between w:val="nil"/>
        </w:pBdr>
        <w:spacing w:before="60" w:after="60"/>
        <w:ind w:left="709" w:hanging="425"/>
        <w:rPr>
          <w:rFonts w:ascii="Titillium" w:eastAsia="Titillium" w:hAnsi="Titillium" w:cs="Titillium"/>
          <w:color w:val="000000"/>
          <w:sz w:val="22"/>
        </w:rPr>
      </w:pPr>
      <w:r>
        <w:rPr>
          <w:rFonts w:ascii="Titillium" w:eastAsia="Titillium" w:hAnsi="Titillium" w:cs="Titillium"/>
          <w:color w:val="000000"/>
          <w:sz w:val="22"/>
        </w:rPr>
        <w:t>dichiarazione delle parti del servizio o della fornitura, ovvero la percentuale in caso di servizio/forniture indivisibili, che saranno eseguite dai singoli operatori economici aggregati in rete.</w:t>
      </w:r>
    </w:p>
    <w:p w14:paraId="036C75D5" w14:textId="77777777" w:rsidR="00C95BBC" w:rsidRDefault="00C95BBC" w:rsidP="00C95BBC">
      <w:pPr>
        <w:spacing w:before="60" w:after="60"/>
        <w:rPr>
          <w:rFonts w:ascii="Titillium" w:eastAsia="Titillium" w:hAnsi="Titillium" w:cs="Titillium"/>
          <w:b/>
          <w:sz w:val="22"/>
        </w:rPr>
      </w:pPr>
      <w:r>
        <w:rPr>
          <w:rFonts w:ascii="Titillium" w:eastAsia="Titillium" w:hAnsi="Titillium" w:cs="Titillium"/>
          <w:b/>
          <w:sz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72F12FAA" w14:textId="77777777" w:rsidR="00C95BBC" w:rsidRDefault="00C95BBC" w:rsidP="00757BD4">
      <w:pPr>
        <w:numPr>
          <w:ilvl w:val="0"/>
          <w:numId w:val="34"/>
        </w:numPr>
        <w:pBdr>
          <w:top w:val="nil"/>
          <w:left w:val="nil"/>
          <w:bottom w:val="nil"/>
          <w:right w:val="nil"/>
          <w:between w:val="nil"/>
        </w:pBdr>
        <w:spacing w:before="60" w:after="60"/>
        <w:rPr>
          <w:rFonts w:eastAsia="Garamond"/>
          <w:color w:val="000000"/>
          <w:sz w:val="22"/>
        </w:rPr>
      </w:pPr>
      <w:r>
        <w:rPr>
          <w:rFonts w:ascii="Titillium" w:eastAsia="Titillium" w:hAnsi="Titillium" w:cs="Titillium"/>
          <w:b/>
          <w:color w:val="000000"/>
          <w:sz w:val="22"/>
        </w:rPr>
        <w:t>in caso di raggruppamento temporaneo di imprese costituito</w:t>
      </w:r>
      <w:r>
        <w:rPr>
          <w:rFonts w:ascii="Titillium" w:eastAsia="Titillium" w:hAnsi="Titillium" w:cs="Titillium"/>
          <w:color w:val="000000"/>
          <w:sz w:val="22"/>
        </w:rPr>
        <w:t xml:space="preserve">: </w:t>
      </w:r>
    </w:p>
    <w:p w14:paraId="29BE81F0" w14:textId="77777777" w:rsidR="00C95BBC" w:rsidRDefault="00C95BBC" w:rsidP="00757BD4">
      <w:pPr>
        <w:numPr>
          <w:ilvl w:val="0"/>
          <w:numId w:val="34"/>
        </w:numPr>
        <w:pBdr>
          <w:top w:val="nil"/>
          <w:left w:val="nil"/>
          <w:bottom w:val="nil"/>
          <w:right w:val="nil"/>
          <w:between w:val="nil"/>
        </w:pBdr>
        <w:spacing w:before="60" w:after="60"/>
        <w:ind w:left="1276" w:hanging="142"/>
        <w:rPr>
          <w:rFonts w:ascii="Titillium" w:eastAsia="Titillium" w:hAnsi="Titillium" w:cs="Titillium"/>
          <w:color w:val="000000"/>
          <w:sz w:val="22"/>
        </w:rPr>
      </w:pPr>
      <w:r>
        <w:rPr>
          <w:rFonts w:ascii="Titillium" w:eastAsia="Titillium" w:hAnsi="Titillium" w:cs="Titillium"/>
          <w:color w:val="000000"/>
          <w:sz w:val="22"/>
        </w:rPr>
        <w:t>copia del contratto di rete</w:t>
      </w:r>
    </w:p>
    <w:p w14:paraId="0C8BA231" w14:textId="77777777" w:rsidR="00C95BBC" w:rsidRDefault="00C95BBC" w:rsidP="00757BD4">
      <w:pPr>
        <w:numPr>
          <w:ilvl w:val="0"/>
          <w:numId w:val="34"/>
        </w:numPr>
        <w:pBdr>
          <w:top w:val="nil"/>
          <w:left w:val="nil"/>
          <w:bottom w:val="nil"/>
          <w:right w:val="nil"/>
          <w:between w:val="nil"/>
        </w:pBdr>
        <w:spacing w:before="60" w:after="60"/>
        <w:ind w:left="1276" w:hanging="142"/>
        <w:rPr>
          <w:rFonts w:ascii="Titillium" w:eastAsia="Titillium" w:hAnsi="Titillium" w:cs="Titillium"/>
          <w:color w:val="000000"/>
          <w:sz w:val="22"/>
        </w:rPr>
      </w:pPr>
      <w:r>
        <w:rPr>
          <w:rFonts w:ascii="Titillium" w:eastAsia="Titillium" w:hAnsi="Titillium" w:cs="Titillium"/>
          <w:color w:val="000000"/>
          <w:sz w:val="22"/>
        </w:rPr>
        <w:t>copia del mandato collettivo irrevocabile con rappresentanza conferito alla mandataria</w:t>
      </w:r>
    </w:p>
    <w:p w14:paraId="63D9E8A5" w14:textId="77777777" w:rsidR="00C95BBC" w:rsidRDefault="00C95BBC" w:rsidP="00757BD4">
      <w:pPr>
        <w:numPr>
          <w:ilvl w:val="0"/>
          <w:numId w:val="34"/>
        </w:numPr>
        <w:pBdr>
          <w:top w:val="nil"/>
          <w:left w:val="nil"/>
          <w:bottom w:val="nil"/>
          <w:right w:val="nil"/>
          <w:between w:val="nil"/>
        </w:pBdr>
        <w:spacing w:before="60" w:after="60"/>
        <w:ind w:left="1276" w:hanging="142"/>
        <w:rPr>
          <w:rFonts w:ascii="Titillium" w:eastAsia="Titillium" w:hAnsi="Titillium" w:cs="Titillium"/>
          <w:color w:val="000000"/>
          <w:sz w:val="22"/>
        </w:rPr>
      </w:pPr>
      <w:r>
        <w:rPr>
          <w:rFonts w:ascii="Titillium" w:eastAsia="Titillium" w:hAnsi="Titillium" w:cs="Titillium"/>
          <w:color w:val="000000"/>
          <w:sz w:val="22"/>
        </w:rPr>
        <w:t>dichiarazione delle parti del servizio o della fornitura, ovvero la percentuale in caso di servizio/forniture indivisibili, che saranno eseguite dai singoli operatori economici aggregati in rete.</w:t>
      </w:r>
    </w:p>
    <w:p w14:paraId="39BF00A5" w14:textId="77777777" w:rsidR="00C95BBC" w:rsidRDefault="00C95BBC" w:rsidP="00757BD4">
      <w:pPr>
        <w:numPr>
          <w:ilvl w:val="0"/>
          <w:numId w:val="34"/>
        </w:numPr>
        <w:pBdr>
          <w:top w:val="nil"/>
          <w:left w:val="nil"/>
          <w:bottom w:val="nil"/>
          <w:right w:val="nil"/>
          <w:between w:val="nil"/>
        </w:pBdr>
        <w:spacing w:before="60" w:after="60"/>
        <w:rPr>
          <w:rFonts w:eastAsia="Garamond"/>
          <w:color w:val="000000"/>
          <w:sz w:val="22"/>
        </w:rPr>
      </w:pPr>
      <w:r>
        <w:rPr>
          <w:rFonts w:ascii="Titillium" w:eastAsia="Titillium" w:hAnsi="Titillium" w:cs="Titillium"/>
          <w:b/>
          <w:color w:val="000000"/>
          <w:sz w:val="22"/>
        </w:rPr>
        <w:t>in caso di raggruppamento temporaneo di imprese costituendo</w:t>
      </w:r>
      <w:r>
        <w:rPr>
          <w:rFonts w:ascii="Titillium" w:eastAsia="Titillium" w:hAnsi="Titillium" w:cs="Titillium"/>
          <w:color w:val="000000"/>
          <w:sz w:val="22"/>
        </w:rPr>
        <w:t xml:space="preserve">: </w:t>
      </w:r>
    </w:p>
    <w:p w14:paraId="6F8899B2" w14:textId="77777777" w:rsidR="00C95BBC" w:rsidRDefault="00C95BBC" w:rsidP="00757BD4">
      <w:pPr>
        <w:numPr>
          <w:ilvl w:val="0"/>
          <w:numId w:val="34"/>
        </w:numPr>
        <w:pBdr>
          <w:top w:val="nil"/>
          <w:left w:val="nil"/>
          <w:bottom w:val="nil"/>
          <w:right w:val="nil"/>
          <w:between w:val="nil"/>
        </w:pBdr>
        <w:spacing w:before="60" w:after="60"/>
        <w:ind w:left="1276" w:hanging="142"/>
        <w:rPr>
          <w:rFonts w:ascii="Titillium" w:eastAsia="Titillium" w:hAnsi="Titillium" w:cs="Titillium"/>
          <w:color w:val="000000"/>
          <w:sz w:val="22"/>
        </w:rPr>
      </w:pPr>
      <w:r>
        <w:rPr>
          <w:rFonts w:ascii="Titillium" w:eastAsia="Titillium" w:hAnsi="Titillium" w:cs="Titillium"/>
          <w:color w:val="000000"/>
          <w:sz w:val="22"/>
        </w:rPr>
        <w:t>copia del contratto di rete</w:t>
      </w:r>
    </w:p>
    <w:p w14:paraId="667D471C" w14:textId="77777777" w:rsidR="00C95BBC" w:rsidRDefault="00C95BBC" w:rsidP="00757BD4">
      <w:pPr>
        <w:numPr>
          <w:ilvl w:val="0"/>
          <w:numId w:val="34"/>
        </w:numPr>
        <w:pBdr>
          <w:top w:val="nil"/>
          <w:left w:val="nil"/>
          <w:bottom w:val="nil"/>
          <w:right w:val="nil"/>
          <w:between w:val="nil"/>
        </w:pBdr>
        <w:spacing w:before="60" w:after="60"/>
        <w:ind w:left="1276" w:hanging="142"/>
        <w:rPr>
          <w:rFonts w:ascii="Titillium" w:eastAsia="Titillium" w:hAnsi="Titillium" w:cs="Titillium"/>
          <w:color w:val="000000"/>
          <w:sz w:val="22"/>
        </w:rPr>
      </w:pPr>
      <w:r>
        <w:rPr>
          <w:rFonts w:ascii="Titillium" w:eastAsia="Titillium" w:hAnsi="Titillium" w:cs="Titillium"/>
          <w:color w:val="000000"/>
          <w:sz w:val="22"/>
        </w:rPr>
        <w:lastRenderedPageBreak/>
        <w:t>dichiarazioni, rese da ciascun concorrente aderente all’aggregazione di rete, attestanti:</w:t>
      </w:r>
    </w:p>
    <w:p w14:paraId="6F1DEA57" w14:textId="77777777" w:rsidR="00C95BBC" w:rsidRDefault="00C95BBC" w:rsidP="00757BD4">
      <w:pPr>
        <w:numPr>
          <w:ilvl w:val="3"/>
          <w:numId w:val="35"/>
        </w:numPr>
        <w:spacing w:before="60" w:after="60"/>
        <w:ind w:left="1560" w:hanging="284"/>
        <w:rPr>
          <w:rFonts w:ascii="Titillium" w:eastAsia="Titillium" w:hAnsi="Titillium" w:cs="Titillium"/>
          <w:sz w:val="22"/>
        </w:rPr>
      </w:pPr>
      <w:r>
        <w:rPr>
          <w:rFonts w:ascii="Titillium" w:eastAsia="Titillium" w:hAnsi="Titillium" w:cs="Titillium"/>
          <w:sz w:val="22"/>
        </w:rPr>
        <w:t>a quale concorrente, in caso di aggiudicazione, sarà conferito mandato speciale con rappresentanza o funzioni di capogruppo;</w:t>
      </w:r>
    </w:p>
    <w:p w14:paraId="69B3FE65" w14:textId="77777777" w:rsidR="00C95BBC" w:rsidRDefault="00C95BBC" w:rsidP="00757BD4">
      <w:pPr>
        <w:numPr>
          <w:ilvl w:val="3"/>
          <w:numId w:val="35"/>
        </w:numPr>
        <w:spacing w:before="60" w:after="60"/>
        <w:ind w:left="1560" w:hanging="284"/>
        <w:rPr>
          <w:rFonts w:ascii="Titillium" w:eastAsia="Titillium" w:hAnsi="Titillium" w:cs="Titillium"/>
          <w:sz w:val="22"/>
        </w:rPr>
      </w:pPr>
      <w:r>
        <w:rPr>
          <w:rFonts w:ascii="Titillium" w:eastAsia="Titillium" w:hAnsi="Titillium" w:cs="Titillium"/>
          <w:sz w:val="22"/>
        </w:rPr>
        <w:t>l’impegno, in caso di aggiudicazione, ad uniformarsi alla disciplina vigente in materia di raggruppamenti temporanei;</w:t>
      </w:r>
    </w:p>
    <w:p w14:paraId="39334D05" w14:textId="77777777" w:rsidR="00C95BBC" w:rsidRDefault="00C95BBC" w:rsidP="00757BD4">
      <w:pPr>
        <w:numPr>
          <w:ilvl w:val="3"/>
          <w:numId w:val="35"/>
        </w:numPr>
        <w:spacing w:before="60" w:after="60"/>
        <w:ind w:left="1560" w:hanging="284"/>
        <w:rPr>
          <w:rFonts w:ascii="Titillium" w:eastAsia="Titillium" w:hAnsi="Titillium" w:cs="Titillium"/>
          <w:sz w:val="22"/>
        </w:rPr>
      </w:pPr>
      <w:r>
        <w:rPr>
          <w:rFonts w:ascii="Titillium" w:eastAsia="Titillium" w:hAnsi="Titillium" w:cs="Titillium"/>
          <w:sz w:val="22"/>
        </w:rPr>
        <w:t>le parti del servizio o della fornitura, ovvero la percentuale in caso di servizio/forniture indivisibili, che saranno eseguite dai singoli operatori economici aggregati in rete.</w:t>
      </w:r>
    </w:p>
    <w:p w14:paraId="302FC46A" w14:textId="77777777" w:rsidR="00C95BBC" w:rsidRPr="00C95BBC" w:rsidRDefault="00C95BBC" w:rsidP="00C95BBC">
      <w:pPr>
        <w:rPr>
          <w:rFonts w:eastAsia="Titillium"/>
        </w:rPr>
      </w:pPr>
    </w:p>
    <w:p w14:paraId="0000025C" w14:textId="4938C322" w:rsidR="008C3B99" w:rsidRDefault="00691055">
      <w:pPr>
        <w:pStyle w:val="Titolo2"/>
        <w:ind w:left="357" w:hanging="357"/>
        <w:rPr>
          <w:sz w:val="22"/>
          <w:szCs w:val="22"/>
        </w:rPr>
      </w:pPr>
      <w:bookmarkStart w:id="69" w:name="_Toc139614068"/>
      <w:r>
        <w:rPr>
          <w:rFonts w:ascii="Titillium" w:eastAsia="Titillium" w:hAnsi="Titillium" w:cs="Titillium"/>
          <w:sz w:val="22"/>
          <w:szCs w:val="22"/>
        </w:rPr>
        <w:t>OFFERTA TECNICA</w:t>
      </w:r>
      <w:bookmarkEnd w:id="69"/>
      <w:r>
        <w:rPr>
          <w:rFonts w:ascii="Titillium" w:eastAsia="Titillium" w:hAnsi="Titillium" w:cs="Titillium"/>
          <w:sz w:val="22"/>
          <w:szCs w:val="22"/>
        </w:rPr>
        <w:t xml:space="preserve"> </w:t>
      </w:r>
    </w:p>
    <w:p w14:paraId="7D514FD2" w14:textId="5420DA1A" w:rsidR="00ED41E0" w:rsidRDefault="004F5EEE" w:rsidP="004F5EEE">
      <w:pPr>
        <w:spacing w:before="60" w:after="60"/>
        <w:rPr>
          <w:rFonts w:ascii="Titillium" w:hAnsi="Titillium" w:cs="Calibri"/>
          <w:sz w:val="22"/>
        </w:rPr>
      </w:pPr>
      <w:bookmarkStart w:id="70" w:name="_heading=h.46r0co2" w:colFirst="0" w:colLast="0"/>
      <w:bookmarkEnd w:id="70"/>
      <w:r w:rsidRPr="00CA4F8D">
        <w:rPr>
          <w:rFonts w:ascii="Titillium" w:hAnsi="Titillium" w:cs="Calibri"/>
          <w:sz w:val="22"/>
        </w:rPr>
        <w:t xml:space="preserve">L’operatore economico inserisce la documentazione relativa all’offerta tecnica nella Piattaforma secondo le modalità riportate nel </w:t>
      </w:r>
      <w:r w:rsidR="002A5CB1" w:rsidRPr="002A5CB1">
        <w:rPr>
          <w:rFonts w:ascii="Titillium" w:hAnsi="Titillium" w:cs="Calibri"/>
          <w:sz w:val="22"/>
        </w:rPr>
        <w:t>“Manuale operativo gara telematica” (ALLEGATO 0)</w:t>
      </w:r>
      <w:r w:rsidR="00ED41E0">
        <w:rPr>
          <w:rFonts w:ascii="Titillium" w:hAnsi="Titillium" w:cs="Calibri"/>
          <w:sz w:val="22"/>
        </w:rPr>
        <w:t xml:space="preserve">, </w:t>
      </w:r>
      <w:r w:rsidR="00ED41E0" w:rsidRPr="00ED41E0">
        <w:rPr>
          <w:rFonts w:ascii="Titillium" w:hAnsi="Titillium" w:cs="Calibri"/>
          <w:i/>
          <w:iCs/>
          <w:sz w:val="22"/>
        </w:rPr>
        <w:t>a pena di inammissibilità dell’offerta</w:t>
      </w:r>
      <w:r w:rsidRPr="00CA4F8D">
        <w:rPr>
          <w:rFonts w:ascii="Titillium" w:hAnsi="Titillium" w:cs="Calibri"/>
          <w:sz w:val="22"/>
        </w:rPr>
        <w:t xml:space="preserve">. L’offerta è firmata secondo le modalità previste </w:t>
      </w:r>
      <w:r w:rsidR="00ED41E0">
        <w:rPr>
          <w:rFonts w:ascii="Titillium" w:hAnsi="Titillium" w:cs="Calibri"/>
          <w:sz w:val="22"/>
        </w:rPr>
        <w:t>alla</w:t>
      </w:r>
      <w:r w:rsidRPr="00CA4F8D">
        <w:rPr>
          <w:rFonts w:ascii="Titillium" w:hAnsi="Titillium" w:cs="Calibri"/>
          <w:sz w:val="22"/>
        </w:rPr>
        <w:t xml:space="preserve"> precedente </w:t>
      </w:r>
      <w:r w:rsidR="00ED41E0">
        <w:rPr>
          <w:rFonts w:ascii="Titillium" w:hAnsi="Titillium" w:cs="Calibri"/>
          <w:sz w:val="22"/>
        </w:rPr>
        <w:t>SEZIONE</w:t>
      </w:r>
      <w:r w:rsidRPr="00CA4F8D">
        <w:rPr>
          <w:rFonts w:ascii="Titillium" w:hAnsi="Titillium" w:cs="Calibri"/>
          <w:sz w:val="22"/>
        </w:rPr>
        <w:t xml:space="preserve"> </w:t>
      </w:r>
      <w:r w:rsidR="00ED41E0">
        <w:rPr>
          <w:rFonts w:ascii="Titillium" w:hAnsi="Titillium" w:cs="Calibri"/>
          <w:sz w:val="22"/>
        </w:rPr>
        <w:t>16</w:t>
      </w:r>
      <w:r w:rsidRPr="00CA4F8D">
        <w:rPr>
          <w:rFonts w:ascii="Titillium" w:hAnsi="Titillium" w:cs="Calibri"/>
          <w:sz w:val="22"/>
        </w:rPr>
        <w:t xml:space="preserve">.1 e deve contenere, a pena di esclusione, </w:t>
      </w:r>
      <w:r w:rsidR="00ED41E0">
        <w:rPr>
          <w:rFonts w:ascii="Titillium" w:hAnsi="Titillium" w:cs="Calibri"/>
          <w:sz w:val="22"/>
        </w:rPr>
        <w:t>i seguenti documenti:</w:t>
      </w:r>
    </w:p>
    <w:p w14:paraId="4DC01927" w14:textId="6086735B" w:rsidR="004F5EEE" w:rsidRPr="0017701D" w:rsidRDefault="004F5EEE" w:rsidP="00ED41E0">
      <w:pPr>
        <w:pStyle w:val="Paragrafoelenco"/>
        <w:numPr>
          <w:ilvl w:val="0"/>
          <w:numId w:val="34"/>
        </w:numPr>
        <w:spacing w:before="60" w:after="60"/>
        <w:rPr>
          <w:rFonts w:ascii="Titillium" w:hAnsi="Titillium" w:cs="Calibri"/>
          <w:sz w:val="22"/>
        </w:rPr>
      </w:pPr>
      <w:r w:rsidRPr="00ED41E0">
        <w:rPr>
          <w:rFonts w:ascii="Titillium" w:hAnsi="Titillium" w:cs="Calibri"/>
          <w:sz w:val="22"/>
        </w:rPr>
        <w:t xml:space="preserve">una relazione tecnica dei servizi chiara ed esaustiva, redatta secondo l’allegato </w:t>
      </w:r>
      <w:r w:rsidRPr="0017701D">
        <w:rPr>
          <w:rFonts w:ascii="Titillium" w:hAnsi="Titillium" w:cs="Calibri"/>
          <w:sz w:val="22"/>
        </w:rPr>
        <w:t xml:space="preserve">Modello A, </w:t>
      </w:r>
      <w:r w:rsidRPr="00ED41E0">
        <w:rPr>
          <w:rFonts w:ascii="Titillium" w:hAnsi="Titillium" w:cs="Calibri"/>
          <w:sz w:val="22"/>
        </w:rPr>
        <w:t xml:space="preserve">che consenta alla Commissione giudicatrice di valutare l’offerta stessa e, </w:t>
      </w:r>
      <w:r w:rsidRPr="00ED41E0">
        <w:rPr>
          <w:rFonts w:ascii="Titillium" w:hAnsi="Titillium" w:cs="Calibri"/>
          <w:i/>
          <w:iCs/>
          <w:sz w:val="22"/>
        </w:rPr>
        <w:t>quindi</w:t>
      </w:r>
      <w:r w:rsidRPr="00ED41E0">
        <w:rPr>
          <w:rFonts w:ascii="Titillium" w:hAnsi="Titillium" w:cs="Calibri"/>
          <w:sz w:val="22"/>
        </w:rPr>
        <w:t xml:space="preserve">, di attribuire ciascuno dei punteggi </w:t>
      </w:r>
      <w:bookmarkStart w:id="71" w:name="_Hlk139365406"/>
      <w:r w:rsidRPr="00ED41E0">
        <w:rPr>
          <w:rFonts w:ascii="Titillium" w:hAnsi="Titillium" w:cs="Calibri"/>
          <w:sz w:val="22"/>
        </w:rPr>
        <w:t xml:space="preserve">relativi ai criteri e sub-criteri di valutazione </w:t>
      </w:r>
      <w:bookmarkEnd w:id="71"/>
      <w:r w:rsidRPr="00ED41E0">
        <w:rPr>
          <w:rFonts w:ascii="Titillium" w:hAnsi="Titillium" w:cs="Calibri"/>
          <w:sz w:val="22"/>
        </w:rPr>
        <w:t xml:space="preserve">indicati nella tabella di cui </w:t>
      </w:r>
      <w:r w:rsidR="00ED41E0">
        <w:rPr>
          <w:rFonts w:ascii="Titillium" w:hAnsi="Titillium" w:cs="Calibri"/>
          <w:sz w:val="22"/>
        </w:rPr>
        <w:t>alla successiva</w:t>
      </w:r>
      <w:r w:rsidR="00ED41E0" w:rsidRPr="00ED41E0">
        <w:rPr>
          <w:rFonts w:ascii="Titillium" w:hAnsi="Titillium" w:cs="Calibri"/>
          <w:sz w:val="22"/>
        </w:rPr>
        <w:t xml:space="preserve"> </w:t>
      </w:r>
      <w:r w:rsidR="00ED41E0" w:rsidRPr="00B21419">
        <w:rPr>
          <w:rFonts w:ascii="Titillium" w:hAnsi="Titillium" w:cs="Calibri"/>
          <w:sz w:val="22"/>
        </w:rPr>
        <w:t xml:space="preserve">SEZIONE </w:t>
      </w:r>
      <w:r w:rsidR="00B21419" w:rsidRPr="00B21419">
        <w:rPr>
          <w:rFonts w:ascii="Titillium" w:hAnsi="Titillium" w:cs="Calibri"/>
          <w:sz w:val="22"/>
        </w:rPr>
        <w:t>19</w:t>
      </w:r>
      <w:r w:rsidRPr="00B21419">
        <w:rPr>
          <w:rFonts w:ascii="Titillium" w:hAnsi="Titillium" w:cs="Calibri"/>
          <w:sz w:val="22"/>
        </w:rPr>
        <w:t xml:space="preserve">.1. Si evidenza </w:t>
      </w:r>
      <w:r w:rsidRPr="00ED41E0">
        <w:rPr>
          <w:rFonts w:ascii="Titillium" w:hAnsi="Titillium" w:cs="Calibri"/>
          <w:sz w:val="22"/>
        </w:rPr>
        <w:t xml:space="preserve">che è necessario rispettare il numero di facciate, il formato del carattere e il punto del carattere indicati </w:t>
      </w:r>
      <w:r w:rsidRPr="0017701D">
        <w:rPr>
          <w:rFonts w:ascii="Titillium" w:hAnsi="Titillium" w:cs="Calibri"/>
          <w:sz w:val="22"/>
        </w:rPr>
        <w:t>nell’allegato Modello A</w:t>
      </w:r>
      <w:r w:rsidR="00ED41E0" w:rsidRPr="0017701D">
        <w:rPr>
          <w:rFonts w:ascii="Titillium" w:hAnsi="Titillium" w:cs="Calibri"/>
          <w:sz w:val="22"/>
        </w:rPr>
        <w:t>;</w:t>
      </w:r>
    </w:p>
    <w:p w14:paraId="192C313D" w14:textId="5216FE7A" w:rsidR="00ED41E0" w:rsidRDefault="00B501E1" w:rsidP="00ED41E0">
      <w:pPr>
        <w:pStyle w:val="Paragrafoelenco"/>
        <w:numPr>
          <w:ilvl w:val="0"/>
          <w:numId w:val="34"/>
        </w:numPr>
        <w:spacing w:before="60" w:after="60"/>
        <w:rPr>
          <w:rFonts w:ascii="Titillium" w:hAnsi="Titillium" w:cs="Calibri"/>
          <w:sz w:val="22"/>
        </w:rPr>
      </w:pPr>
      <w:r>
        <w:rPr>
          <w:rFonts w:ascii="Titillium" w:hAnsi="Titillium" w:cs="Calibri"/>
          <w:sz w:val="22"/>
        </w:rPr>
        <w:t>n</w:t>
      </w:r>
      <w:r w:rsidRPr="00B501E1">
        <w:rPr>
          <w:rFonts w:ascii="Titillium" w:hAnsi="Titillium" w:cs="Calibri"/>
          <w:sz w:val="22"/>
        </w:rPr>
        <w:t xml:space="preserve">el caso in cui il CCNL indicato dal concorrente sia differente rispetto a quello indicato alla SEZIONE 4, </w:t>
      </w:r>
      <w:r>
        <w:rPr>
          <w:rFonts w:ascii="Titillium" w:hAnsi="Titillium" w:cs="Calibri"/>
          <w:sz w:val="22"/>
        </w:rPr>
        <w:t>una dichiarazione</w:t>
      </w:r>
      <w:r w:rsidRPr="00B501E1">
        <w:rPr>
          <w:rFonts w:ascii="Titillium" w:hAnsi="Titillium" w:cs="Calibri"/>
          <w:sz w:val="22"/>
        </w:rPr>
        <w:t xml:space="preserve"> che il contratto da lui applicato garantisce ai dipendenti le stesse tutele</w:t>
      </w:r>
      <w:r>
        <w:rPr>
          <w:rFonts w:ascii="Titillium" w:hAnsi="Titillium" w:cs="Calibri"/>
          <w:sz w:val="22"/>
        </w:rPr>
        <w:t>;</w:t>
      </w:r>
    </w:p>
    <w:p w14:paraId="4EE0B2AF" w14:textId="77777777" w:rsidR="001C6FB4" w:rsidRPr="001C6FB4" w:rsidRDefault="001C6FB4" w:rsidP="001C6FB4">
      <w:pPr>
        <w:pStyle w:val="Paragrafoelenco"/>
        <w:numPr>
          <w:ilvl w:val="0"/>
          <w:numId w:val="34"/>
        </w:numPr>
        <w:rPr>
          <w:rFonts w:ascii="Titillium" w:hAnsi="Titillium" w:cs="Calibri"/>
          <w:sz w:val="22"/>
        </w:rPr>
      </w:pPr>
      <w:r w:rsidRPr="001C6FB4">
        <w:rPr>
          <w:rFonts w:ascii="Titillium" w:hAnsi="Titillium" w:cs="Calibri"/>
          <w:sz w:val="22"/>
        </w:rPr>
        <w:t>copia conforme all’originale dell’eventuale certificazione ISO 14001 posseduta;</w:t>
      </w:r>
    </w:p>
    <w:p w14:paraId="5D91C97A" w14:textId="2BA9ABC1" w:rsidR="004F5EEE" w:rsidRDefault="00ED41E0" w:rsidP="004F5EEE">
      <w:pPr>
        <w:spacing w:before="60" w:after="60"/>
        <w:rPr>
          <w:rFonts w:ascii="Titillium" w:hAnsi="Titillium" w:cs="Calibri"/>
          <w:sz w:val="22"/>
        </w:rPr>
      </w:pPr>
      <w:r w:rsidRPr="00ED41E0">
        <w:rPr>
          <w:rFonts w:ascii="Titillium" w:hAnsi="Titillium" w:cs="Calibri"/>
          <w:sz w:val="22"/>
        </w:rPr>
        <w:t>L’offerta tecnica deve rispettare, pena l’esclusione dalla procedura di gara, le caratteristiche minime stabilite nei documenti di gara, nel rispetto del principio di equivalenza</w:t>
      </w:r>
      <w:r w:rsidR="004F5EEE" w:rsidRPr="00CA4F8D">
        <w:rPr>
          <w:rFonts w:ascii="Titillium" w:hAnsi="Titillium" w:cs="Calibri"/>
          <w:sz w:val="22"/>
        </w:rPr>
        <w:t>.</w:t>
      </w:r>
    </w:p>
    <w:p w14:paraId="4C4E4614" w14:textId="77777777" w:rsidR="00ED41E0" w:rsidRPr="00ED41E0" w:rsidRDefault="00ED41E0" w:rsidP="004F5EEE">
      <w:pPr>
        <w:spacing w:before="60" w:after="60"/>
        <w:rPr>
          <w:rFonts w:ascii="Titillium" w:hAnsi="Titillium" w:cs="Calibri"/>
          <w:sz w:val="22"/>
        </w:rPr>
      </w:pPr>
    </w:p>
    <w:p w14:paraId="3CEB4522" w14:textId="55DDD871" w:rsidR="004F5EEE" w:rsidRDefault="004F5EEE" w:rsidP="004F5EEE">
      <w:pPr>
        <w:spacing w:before="60" w:after="60"/>
        <w:rPr>
          <w:rFonts w:ascii="Titillium" w:eastAsia="Calibri" w:hAnsi="Titillium"/>
          <w:kern w:val="2"/>
          <w:sz w:val="22"/>
          <w:lang w:eastAsia="it-IT"/>
        </w:rPr>
      </w:pPr>
      <w:r w:rsidRPr="00CA4F8D">
        <w:rPr>
          <w:rFonts w:ascii="Titillium" w:eastAsia="Calibri" w:hAnsi="Titillium"/>
          <w:color w:val="000000" w:themeColor="text1"/>
          <w:kern w:val="2"/>
          <w:sz w:val="22"/>
          <w:lang w:eastAsia="it-IT"/>
        </w:rPr>
        <w:t xml:space="preserve">Si rammenta che nel caso in cui </w:t>
      </w:r>
      <w:r w:rsidRPr="0017701D">
        <w:rPr>
          <w:rFonts w:ascii="Titillium" w:eastAsia="Calibri" w:hAnsi="Titillium"/>
          <w:kern w:val="2"/>
          <w:sz w:val="22"/>
          <w:lang w:eastAsia="it-IT"/>
        </w:rPr>
        <w:t xml:space="preserve">non si consenta all’accesso della propria offerta tecnica è necessario produrre, </w:t>
      </w:r>
      <w:r w:rsidRPr="0017701D">
        <w:rPr>
          <w:rFonts w:ascii="Titillium" w:eastAsia="Calibri" w:hAnsi="Titillium"/>
          <w:i/>
          <w:iCs/>
          <w:kern w:val="2"/>
          <w:sz w:val="22"/>
          <w:lang w:eastAsia="it-IT"/>
        </w:rPr>
        <w:t>altresì</w:t>
      </w:r>
      <w:r w:rsidRPr="0017701D">
        <w:rPr>
          <w:rFonts w:ascii="Titillium" w:eastAsia="Calibri" w:hAnsi="Titillium"/>
          <w:kern w:val="2"/>
          <w:sz w:val="22"/>
          <w:lang w:eastAsia="it-IT"/>
        </w:rPr>
        <w:t xml:space="preserve">, una dichiarazione (Modello AA) firmata </w:t>
      </w:r>
      <w:r w:rsidR="00ED41E0" w:rsidRPr="0017701D">
        <w:rPr>
          <w:rFonts w:ascii="Titillium" w:eastAsia="Calibri" w:hAnsi="Titillium"/>
          <w:kern w:val="2"/>
          <w:sz w:val="22"/>
          <w:lang w:eastAsia="it-IT"/>
        </w:rPr>
        <w:t xml:space="preserve">digitalmente </w:t>
      </w:r>
      <w:r w:rsidRPr="0017701D">
        <w:rPr>
          <w:rFonts w:ascii="Titillium" w:eastAsia="Calibri" w:hAnsi="Titillium"/>
          <w:kern w:val="2"/>
          <w:sz w:val="22"/>
          <w:lang w:eastAsia="it-IT"/>
        </w:rPr>
        <w:t xml:space="preserve">contenente i dettagli dell’offerta coperti da riservatezza, argomentando in modo congruo le ragioni per le quali eventuali parti dell’offerta sono da segretare. Il concorrente a tal fine allega </w:t>
      </w:r>
      <w:r w:rsidRPr="00CA4F8D">
        <w:rPr>
          <w:rFonts w:ascii="Titillium" w:eastAsia="Calibri" w:hAnsi="Titillium"/>
          <w:color w:val="000000" w:themeColor="text1"/>
          <w:kern w:val="2"/>
          <w:sz w:val="22"/>
          <w:lang w:eastAsia="it-IT"/>
        </w:rPr>
        <w:t>anche una copia firmata della relazione tecnica adeguatamente oscurata nelle parti ritenute costituenti segreti tecnici e commerciali. Resta ferma, la</w:t>
      </w:r>
      <w:r w:rsidRPr="00973DAB">
        <w:rPr>
          <w:rFonts w:ascii="Titillium" w:eastAsia="Calibri" w:hAnsi="Titillium"/>
          <w:color w:val="000000" w:themeColor="text1"/>
          <w:kern w:val="2"/>
          <w:sz w:val="22"/>
          <w:lang w:eastAsia="it-IT"/>
        </w:rPr>
        <w:t xml:space="preserve"> facoltà della </w:t>
      </w:r>
      <w:r>
        <w:rPr>
          <w:rFonts w:ascii="Titillium" w:eastAsia="Calibri" w:hAnsi="Titillium"/>
          <w:color w:val="000000" w:themeColor="text1"/>
          <w:kern w:val="2"/>
          <w:sz w:val="22"/>
          <w:lang w:eastAsia="it-IT"/>
        </w:rPr>
        <w:t>SUA</w:t>
      </w:r>
      <w:r w:rsidRPr="00973DAB">
        <w:rPr>
          <w:rFonts w:ascii="Titillium" w:eastAsia="Calibri" w:hAnsi="Titillium"/>
          <w:color w:val="000000" w:themeColor="text1"/>
          <w:kern w:val="2"/>
          <w:sz w:val="22"/>
          <w:lang w:eastAsia="it-IT"/>
        </w:rPr>
        <w:t xml:space="preserve"> di valutare la fondatezza delle motivazioni addotte e di chiedere al concorrente di dimostrare la tangibile sussistenza di eventuali segreti tecnici e commerciali.</w:t>
      </w:r>
      <w:r>
        <w:rPr>
          <w:rFonts w:ascii="Titillium" w:eastAsia="Calibri" w:hAnsi="Titillium"/>
          <w:color w:val="000000" w:themeColor="text1"/>
          <w:kern w:val="2"/>
          <w:sz w:val="22"/>
          <w:lang w:eastAsia="it-IT"/>
        </w:rPr>
        <w:t xml:space="preserve"> </w:t>
      </w:r>
      <w:r w:rsidRPr="00802612">
        <w:rPr>
          <w:rFonts w:ascii="Titillium" w:eastAsia="Calibri" w:hAnsi="Titillium"/>
          <w:kern w:val="2"/>
          <w:sz w:val="22"/>
          <w:lang w:eastAsia="it-IT"/>
        </w:rPr>
        <w:t xml:space="preserve">Non saranno ritenute valide le dichiarazioni che non abbiano una indicazione concreta, comprovata e comprensibile di quale possa essere l’eventuale danno di divulgazione dei dati tecnici richiesti. In assenza della dichiarazione di cui sopra si intenderà implicitamente prestato il consenso all’accesso agli atti della propria offerta tecnica. Anche in caso di ragioni ostative non sufficientemente motivate, la </w:t>
      </w:r>
      <w:r w:rsidR="00ED41E0">
        <w:rPr>
          <w:rFonts w:ascii="Titillium" w:eastAsia="Calibri" w:hAnsi="Titillium"/>
          <w:kern w:val="2"/>
          <w:sz w:val="22"/>
          <w:lang w:eastAsia="it-IT"/>
        </w:rPr>
        <w:t xml:space="preserve">SUA </w:t>
      </w:r>
      <w:r w:rsidRPr="00802612">
        <w:rPr>
          <w:rFonts w:ascii="Titillium" w:eastAsia="Calibri" w:hAnsi="Titillium"/>
          <w:kern w:val="2"/>
          <w:sz w:val="22"/>
          <w:lang w:eastAsia="it-IT"/>
        </w:rPr>
        <w:t xml:space="preserve"> consentirà l’accesso, fatto salvo il </w:t>
      </w:r>
      <w:r w:rsidR="00ED41E0">
        <w:rPr>
          <w:rFonts w:ascii="Titillium" w:eastAsia="Calibri" w:hAnsi="Titillium"/>
          <w:kern w:val="2"/>
          <w:sz w:val="22"/>
          <w:lang w:eastAsia="it-IT"/>
        </w:rPr>
        <w:t xml:space="preserve">potere di </w:t>
      </w:r>
      <w:r w:rsidRPr="00802612">
        <w:rPr>
          <w:rFonts w:ascii="Titillium" w:eastAsia="Calibri" w:hAnsi="Titillium"/>
          <w:kern w:val="2"/>
          <w:sz w:val="22"/>
          <w:lang w:eastAsia="it-IT"/>
        </w:rPr>
        <w:t xml:space="preserve">differimento </w:t>
      </w:r>
      <w:r w:rsidR="00ED41E0">
        <w:rPr>
          <w:rFonts w:ascii="Titillium" w:eastAsia="Calibri" w:hAnsi="Titillium"/>
          <w:kern w:val="2"/>
          <w:sz w:val="22"/>
          <w:lang w:eastAsia="it-IT"/>
        </w:rPr>
        <w:t>previsto dalla normativa</w:t>
      </w:r>
      <w:r w:rsidRPr="00802612">
        <w:rPr>
          <w:rFonts w:ascii="Titillium" w:eastAsia="Calibri" w:hAnsi="Titillium"/>
          <w:kern w:val="2"/>
          <w:sz w:val="22"/>
          <w:lang w:eastAsia="it-IT"/>
        </w:rPr>
        <w:t>, ai concorrenti che lo richiedono.</w:t>
      </w:r>
    </w:p>
    <w:p w14:paraId="28C7EDD6" w14:textId="568A5912" w:rsidR="004F5EEE" w:rsidRDefault="004F5EEE" w:rsidP="004F5EEE">
      <w:pPr>
        <w:spacing w:before="60" w:after="60"/>
        <w:rPr>
          <w:rFonts w:ascii="Titillium" w:hAnsi="Titillium"/>
          <w:sz w:val="22"/>
        </w:rPr>
      </w:pPr>
      <w:r w:rsidRPr="006A02BD">
        <w:rPr>
          <w:rFonts w:ascii="Titillium" w:hAnsi="Titillium"/>
          <w:sz w:val="22"/>
        </w:rPr>
        <w:t xml:space="preserve">Ai fini del rispetto della clausola sociale </w:t>
      </w:r>
      <w:r w:rsidR="00B501E1" w:rsidRPr="00B501E1">
        <w:rPr>
          <w:rFonts w:ascii="Titillium" w:hAnsi="Titillium"/>
          <w:sz w:val="22"/>
        </w:rPr>
        <w:t xml:space="preserve">sulla stabilità occupazionale di cui </w:t>
      </w:r>
      <w:r w:rsidR="00B501E1">
        <w:rPr>
          <w:rFonts w:ascii="Titillium" w:hAnsi="Titillium"/>
          <w:sz w:val="22"/>
        </w:rPr>
        <w:t>alla SEZIONE 10</w:t>
      </w:r>
      <w:r w:rsidRPr="006A02BD">
        <w:rPr>
          <w:rFonts w:ascii="Titillium" w:hAnsi="Titillium"/>
          <w:sz w:val="22"/>
        </w:rPr>
        <w:t>, il concorrente allega all</w:t>
      </w:r>
      <w:r w:rsidRPr="006A02BD">
        <w:rPr>
          <w:rFonts w:ascii="Titillium" w:hAnsi="Titillium" w:hint="eastAsia"/>
          <w:sz w:val="22"/>
        </w:rPr>
        <w:t>’</w:t>
      </w:r>
      <w:r w:rsidRPr="006A02BD">
        <w:rPr>
          <w:rFonts w:ascii="Titillium" w:hAnsi="Titillium"/>
          <w:sz w:val="22"/>
        </w:rPr>
        <w:t xml:space="preserve">offerta tecnica un </w:t>
      </w:r>
      <w:r w:rsidRPr="006A02BD">
        <w:rPr>
          <w:rFonts w:ascii="Titillium" w:hAnsi="Titillium"/>
          <w:sz w:val="22"/>
          <w:u w:val="single"/>
        </w:rPr>
        <w:t>progetto di assorbimento</w:t>
      </w:r>
      <w:r w:rsidRPr="006A02BD">
        <w:rPr>
          <w:rFonts w:ascii="Titillium" w:hAnsi="Titillium"/>
          <w:sz w:val="22"/>
        </w:rPr>
        <w:t xml:space="preserve"> atto ad illustrare le concrete modalit</w:t>
      </w:r>
      <w:r w:rsidRPr="006A02BD">
        <w:rPr>
          <w:rFonts w:ascii="Titillium" w:hAnsi="Titillium" w:hint="eastAsia"/>
          <w:sz w:val="22"/>
        </w:rPr>
        <w:t>à</w:t>
      </w:r>
      <w:r w:rsidRPr="006A02BD">
        <w:rPr>
          <w:rFonts w:ascii="Titillium" w:hAnsi="Titillium"/>
          <w:sz w:val="22"/>
        </w:rPr>
        <w:t xml:space="preserve"> di applicazione della clausola sociale</w:t>
      </w:r>
      <w:r w:rsidR="00B501E1">
        <w:rPr>
          <w:rFonts w:ascii="Titillium" w:hAnsi="Titillium"/>
          <w:sz w:val="22"/>
        </w:rPr>
        <w:t>.</w:t>
      </w:r>
    </w:p>
    <w:p w14:paraId="700EB4F6" w14:textId="77777777" w:rsidR="00110CD6" w:rsidRPr="00C86E3B" w:rsidRDefault="0068356F" w:rsidP="00110CD6">
      <w:pPr>
        <w:spacing w:before="60" w:after="60"/>
        <w:rPr>
          <w:rFonts w:ascii="Titillium" w:hAnsi="Titillium"/>
          <w:sz w:val="22"/>
        </w:rPr>
      </w:pPr>
      <w:r w:rsidRPr="00C86E3B">
        <w:rPr>
          <w:rFonts w:ascii="Titillium" w:hAnsi="Titillium"/>
          <w:sz w:val="22"/>
        </w:rPr>
        <w:lastRenderedPageBreak/>
        <w:t xml:space="preserve">I sopraelencati documenti, formanti la proposta del concorrente, costituiranno la componente dell’offerta sulla quale la Commissione giudicatrice procederà all’attribuzione dei punteggi relativi ai criteri di valutazione di cui alla successiva SEZIONE del presente disciplinare. </w:t>
      </w:r>
      <w:r w:rsidR="00110CD6" w:rsidRPr="00C86E3B">
        <w:rPr>
          <w:rFonts w:ascii="Titillium" w:hAnsi="Titillium"/>
          <w:sz w:val="22"/>
        </w:rPr>
        <w:t xml:space="preserve">Gli impegni assunti con la documentazione di cui sopra costituiranno obbligazioni contrattuali. </w:t>
      </w:r>
    </w:p>
    <w:p w14:paraId="028D7614" w14:textId="264C91D6" w:rsidR="00555575" w:rsidRPr="00C86E3B" w:rsidRDefault="0068356F" w:rsidP="0068356F">
      <w:pPr>
        <w:spacing w:before="60" w:after="60"/>
        <w:rPr>
          <w:rFonts w:ascii="Titillium" w:hAnsi="Titillium"/>
          <w:sz w:val="22"/>
        </w:rPr>
      </w:pPr>
      <w:r w:rsidRPr="00C86E3B">
        <w:rPr>
          <w:rFonts w:ascii="Titillium" w:hAnsi="Titillium"/>
          <w:sz w:val="22"/>
        </w:rPr>
        <w:t xml:space="preserve">La presenza di elaborati irregolari ovvero difformi da quanto innanzi richiesto con riferimento alla relazione tecnica </w:t>
      </w:r>
      <w:r w:rsidR="00110CD6" w:rsidRPr="00C86E3B">
        <w:rPr>
          <w:rFonts w:ascii="Titillium" w:hAnsi="Titillium"/>
          <w:sz w:val="22"/>
        </w:rPr>
        <w:t xml:space="preserve">relativa ai criteri e sub-criteri di valutazione </w:t>
      </w:r>
      <w:r w:rsidRPr="00C86E3B">
        <w:rPr>
          <w:rFonts w:ascii="Titillium" w:hAnsi="Titillium"/>
          <w:sz w:val="22"/>
        </w:rPr>
        <w:t>dei servizi non determina l’esclusione del concorrente dalla gara</w:t>
      </w:r>
      <w:r w:rsidR="00110CD6" w:rsidRPr="00C86E3B">
        <w:rPr>
          <w:rFonts w:ascii="Titillium" w:hAnsi="Titillium"/>
          <w:sz w:val="22"/>
        </w:rPr>
        <w:t xml:space="preserve"> di per sé</w:t>
      </w:r>
      <w:r w:rsidRPr="00C86E3B">
        <w:rPr>
          <w:rFonts w:ascii="Titillium" w:hAnsi="Titillium"/>
          <w:sz w:val="22"/>
        </w:rPr>
        <w:t xml:space="preserve">, ma la relativa offerta tecnica </w:t>
      </w:r>
      <w:r w:rsidR="00110CD6" w:rsidRPr="00C86E3B">
        <w:rPr>
          <w:rFonts w:ascii="Titillium" w:hAnsi="Titillium"/>
          <w:sz w:val="22"/>
        </w:rPr>
        <w:t>può</w:t>
      </w:r>
      <w:r w:rsidRPr="00C86E3B">
        <w:rPr>
          <w:rFonts w:ascii="Titillium" w:hAnsi="Titillium"/>
          <w:sz w:val="22"/>
        </w:rPr>
        <w:t xml:space="preserve"> essere valutata per i soli elaborati regolarmente redatti e conformi al presente disciplinare e, in particolare, se tutti i</w:t>
      </w:r>
      <w:r w:rsidR="00110CD6" w:rsidRPr="00C86E3B">
        <w:rPr>
          <w:rFonts w:ascii="Titillium" w:hAnsi="Titillium"/>
          <w:sz w:val="22"/>
        </w:rPr>
        <w:t xml:space="preserve"> </w:t>
      </w:r>
      <w:r w:rsidRPr="00C86E3B">
        <w:rPr>
          <w:rFonts w:ascii="Titillium" w:hAnsi="Titillium"/>
          <w:sz w:val="22"/>
        </w:rPr>
        <w:t>documenti afferenti a uno specifico criterio</w:t>
      </w:r>
      <w:r w:rsidR="00110CD6" w:rsidRPr="00C86E3B">
        <w:rPr>
          <w:rFonts w:ascii="Titillium" w:hAnsi="Titillium"/>
          <w:sz w:val="22"/>
        </w:rPr>
        <w:t>/subcriterio</w:t>
      </w:r>
      <w:r w:rsidRPr="00C86E3B">
        <w:rPr>
          <w:rFonts w:ascii="Titillium" w:hAnsi="Titillium"/>
          <w:sz w:val="22"/>
        </w:rPr>
        <w:t xml:space="preserve"> di valutazione non risultassero regolari, al concorrente e assegnato per</w:t>
      </w:r>
      <w:r w:rsidR="00110CD6" w:rsidRPr="00C86E3B">
        <w:rPr>
          <w:rFonts w:ascii="Titillium" w:hAnsi="Titillium"/>
          <w:sz w:val="22"/>
        </w:rPr>
        <w:t xml:space="preserve"> </w:t>
      </w:r>
      <w:r w:rsidRPr="00C86E3B">
        <w:rPr>
          <w:rFonts w:ascii="Titillium" w:hAnsi="Titillium"/>
          <w:sz w:val="22"/>
        </w:rPr>
        <w:t>tale criterio</w:t>
      </w:r>
      <w:r w:rsidR="00110CD6" w:rsidRPr="00C86E3B">
        <w:rPr>
          <w:rFonts w:ascii="Titillium" w:hAnsi="Titillium"/>
          <w:sz w:val="22"/>
        </w:rPr>
        <w:t>/subcriterio</w:t>
      </w:r>
      <w:r w:rsidRPr="00C86E3B">
        <w:rPr>
          <w:rFonts w:ascii="Titillium" w:hAnsi="Titillium"/>
          <w:sz w:val="22"/>
        </w:rPr>
        <w:t xml:space="preserve"> un punteggio pari a zero.</w:t>
      </w:r>
      <w:r w:rsidR="00110CD6" w:rsidRPr="00C86E3B">
        <w:rPr>
          <w:rFonts w:ascii="Titillium" w:hAnsi="Titillium"/>
          <w:sz w:val="22"/>
        </w:rPr>
        <w:t xml:space="preserve"> Ne consegue, che in caso di aggiudicazione a favore del concorrente la cui offerta tecnica presenti dette circostanza, le</w:t>
      </w:r>
      <w:r w:rsidRPr="00C86E3B">
        <w:rPr>
          <w:rFonts w:ascii="Titillium" w:hAnsi="Titillium"/>
          <w:sz w:val="22"/>
        </w:rPr>
        <w:t xml:space="preserve"> obbligazioni contrattuali</w:t>
      </w:r>
      <w:r w:rsidR="00110CD6" w:rsidRPr="00C86E3B">
        <w:rPr>
          <w:rFonts w:ascii="Titillium" w:hAnsi="Titillium"/>
          <w:sz w:val="22"/>
        </w:rPr>
        <w:t xml:space="preserve"> sono da intendersi quelle già previste dal progetto del servizio a base di gara. </w:t>
      </w:r>
    </w:p>
    <w:p w14:paraId="00000261" w14:textId="5083F5B6" w:rsidR="008C3B99" w:rsidRPr="00C86E3B" w:rsidRDefault="004F5EEE">
      <w:pPr>
        <w:spacing w:before="60" w:after="60"/>
        <w:rPr>
          <w:rFonts w:ascii="Titillium" w:hAnsi="Titillium"/>
          <w:sz w:val="22"/>
        </w:rPr>
      </w:pPr>
      <w:r w:rsidRPr="00C86E3B">
        <w:rPr>
          <w:rFonts w:ascii="Titillium" w:hAnsi="Titillium"/>
          <w:sz w:val="22"/>
        </w:rPr>
        <w:t xml:space="preserve">Si </w:t>
      </w:r>
      <w:r w:rsidRPr="00C86E3B">
        <w:rPr>
          <w:rFonts w:ascii="Titillium" w:hAnsi="Titillium"/>
          <w:sz w:val="22"/>
          <w:u w:val="single"/>
        </w:rPr>
        <w:t>rammenta</w:t>
      </w:r>
      <w:r w:rsidRPr="00C86E3B">
        <w:rPr>
          <w:rFonts w:ascii="Titillium" w:hAnsi="Titillium"/>
          <w:sz w:val="22"/>
        </w:rPr>
        <w:t xml:space="preserve">, infine, che qualsiasi documentazione non meramente di natura progettuale venga prodotta a sostegno della propria offerta tecnica dovrà essere corredata da apposita dichiarazione di copia conforme all’originale resa secondo legge trovando, comunque, applicazione l’art. </w:t>
      </w:r>
      <w:r w:rsidR="00AB67AC" w:rsidRPr="00C86E3B">
        <w:rPr>
          <w:rFonts w:ascii="Titillium" w:hAnsi="Titillium"/>
          <w:sz w:val="22"/>
        </w:rPr>
        <w:t>96</w:t>
      </w:r>
      <w:r w:rsidRPr="00C86E3B">
        <w:rPr>
          <w:rFonts w:ascii="Titillium" w:hAnsi="Titillium"/>
          <w:sz w:val="22"/>
        </w:rPr>
        <w:t xml:space="preserve">, comma </w:t>
      </w:r>
      <w:r w:rsidR="00AB67AC" w:rsidRPr="00C86E3B">
        <w:rPr>
          <w:rFonts w:ascii="Titillium" w:hAnsi="Titillium"/>
          <w:sz w:val="22"/>
        </w:rPr>
        <w:t>1</w:t>
      </w:r>
      <w:r w:rsidRPr="00C86E3B">
        <w:rPr>
          <w:rFonts w:ascii="Titillium" w:hAnsi="Titillium"/>
          <w:sz w:val="22"/>
        </w:rPr>
        <w:t>5, del Codice.</w:t>
      </w:r>
    </w:p>
    <w:p w14:paraId="00000262" w14:textId="7DDF5BD7" w:rsidR="008C3B99" w:rsidRDefault="00691055">
      <w:pPr>
        <w:pStyle w:val="Titolo2"/>
        <w:ind w:left="357" w:hanging="357"/>
        <w:rPr>
          <w:sz w:val="22"/>
          <w:szCs w:val="22"/>
        </w:rPr>
      </w:pPr>
      <w:bookmarkStart w:id="72" w:name="_Toc139614069"/>
      <w:r>
        <w:rPr>
          <w:rFonts w:ascii="Titillium" w:eastAsia="Titillium" w:hAnsi="Titillium" w:cs="Titillium"/>
          <w:sz w:val="22"/>
          <w:szCs w:val="22"/>
        </w:rPr>
        <w:t>OFFERTA ECONOMICA</w:t>
      </w:r>
      <w:bookmarkEnd w:id="72"/>
    </w:p>
    <w:p w14:paraId="46928EB4" w14:textId="77777777" w:rsidR="00E67EA1" w:rsidRDefault="00E67EA1" w:rsidP="00E67EA1">
      <w:pPr>
        <w:spacing w:before="60" w:after="60"/>
        <w:ind w:hanging="11"/>
        <w:rPr>
          <w:sz w:val="22"/>
        </w:rPr>
      </w:pPr>
      <w:bookmarkStart w:id="73" w:name="_heading=h.111kx3o" w:colFirst="0" w:colLast="0"/>
      <w:bookmarkStart w:id="74" w:name="_Toc139614070"/>
      <w:bookmarkEnd w:id="73"/>
      <w:r w:rsidRPr="00996949">
        <w:rPr>
          <w:rFonts w:ascii="Titillium" w:eastAsia="Titillium" w:hAnsi="Titillium" w:cs="Titillium"/>
          <w:sz w:val="22"/>
        </w:rPr>
        <w:t xml:space="preserve">L’operatore economico inserisce la documentazione economica, nella Piattaforma secondo le modalità riportate nel </w:t>
      </w:r>
      <w:r w:rsidRPr="002A5CB1">
        <w:rPr>
          <w:rFonts w:ascii="Titillium" w:eastAsia="Titillium" w:hAnsi="Titillium" w:cs="Titillium"/>
          <w:sz w:val="22"/>
        </w:rPr>
        <w:t>“Manuale operativo gara telematica” (ALLEGATO 0)</w:t>
      </w:r>
      <w:r w:rsidRPr="00996949">
        <w:rPr>
          <w:rFonts w:ascii="Titillium" w:eastAsia="Titillium" w:hAnsi="Titillium" w:cs="Titillium"/>
          <w:sz w:val="22"/>
        </w:rPr>
        <w:t xml:space="preserve">. L’offerta economica firmata secondo le modalità di cui </w:t>
      </w:r>
      <w:r>
        <w:rPr>
          <w:rFonts w:ascii="Titillium" w:eastAsia="Titillium" w:hAnsi="Titillium" w:cs="Titillium"/>
          <w:sz w:val="22"/>
        </w:rPr>
        <w:t>alla</w:t>
      </w:r>
      <w:r w:rsidRPr="00996949">
        <w:rPr>
          <w:rFonts w:ascii="Titillium" w:eastAsia="Titillium" w:hAnsi="Titillium" w:cs="Titillium"/>
          <w:sz w:val="22"/>
        </w:rPr>
        <w:t xml:space="preserve"> precedente </w:t>
      </w:r>
      <w:r>
        <w:rPr>
          <w:rFonts w:ascii="Titillium" w:eastAsia="Titillium" w:hAnsi="Titillium" w:cs="Titillium"/>
          <w:sz w:val="22"/>
        </w:rPr>
        <w:t>SEZIONE</w:t>
      </w:r>
      <w:r w:rsidRPr="00996949">
        <w:rPr>
          <w:rFonts w:ascii="Titillium" w:eastAsia="Titillium" w:hAnsi="Titillium" w:cs="Titillium"/>
          <w:sz w:val="22"/>
        </w:rPr>
        <w:t xml:space="preserve"> </w:t>
      </w:r>
      <w:r>
        <w:rPr>
          <w:rFonts w:ascii="Titillium" w:eastAsia="Titillium" w:hAnsi="Titillium" w:cs="Titillium"/>
          <w:sz w:val="22"/>
        </w:rPr>
        <w:t>16</w:t>
      </w:r>
      <w:r w:rsidRPr="00996949">
        <w:rPr>
          <w:rFonts w:ascii="Titillium" w:eastAsia="Titillium" w:hAnsi="Titillium" w:cs="Titillium"/>
          <w:sz w:val="22"/>
        </w:rPr>
        <w:t xml:space="preserve">.1, deve indicare, </w:t>
      </w:r>
      <w:r w:rsidRPr="00996949">
        <w:rPr>
          <w:rFonts w:ascii="Titillium" w:eastAsia="Titillium" w:hAnsi="Titillium" w:cs="Titillium"/>
          <w:i/>
          <w:iCs/>
          <w:sz w:val="22"/>
        </w:rPr>
        <w:t>a pena di esclusione</w:t>
      </w:r>
      <w:r w:rsidRPr="00996949">
        <w:rPr>
          <w:rFonts w:ascii="Titillium" w:eastAsia="Titillium" w:hAnsi="Titillium" w:cs="Titillium"/>
          <w:sz w:val="22"/>
        </w:rPr>
        <w:t>, i seguenti elementi, redatta secondo l’allegato Modello B</w:t>
      </w:r>
      <w:r>
        <w:rPr>
          <w:rFonts w:ascii="Titillium" w:eastAsia="Titillium" w:hAnsi="Titillium" w:cs="Titillium"/>
          <w:sz w:val="22"/>
        </w:rPr>
        <w:t>:</w:t>
      </w:r>
    </w:p>
    <w:p w14:paraId="7F795DB1" w14:textId="77777777" w:rsidR="00E67EA1" w:rsidRPr="00961345" w:rsidRDefault="00E67EA1" w:rsidP="00E67EA1">
      <w:pPr>
        <w:pStyle w:val="Paragrafoelenco"/>
        <w:numPr>
          <w:ilvl w:val="0"/>
          <w:numId w:val="43"/>
        </w:numPr>
        <w:autoSpaceDE w:val="0"/>
        <w:autoSpaceDN w:val="0"/>
        <w:adjustRightInd w:val="0"/>
        <w:rPr>
          <w:rFonts w:ascii="Titillium" w:hAnsi="Titillium" w:cs="Calibri"/>
          <w:sz w:val="22"/>
        </w:rPr>
      </w:pPr>
      <w:r w:rsidRPr="00107B6A">
        <w:rPr>
          <w:rFonts w:ascii="Titillium" w:hAnsi="Titillium" w:cs="Calibri"/>
          <w:sz w:val="22"/>
        </w:rPr>
        <w:t xml:space="preserve">il ribasso percentuale unico da applicare al prezzo posto a base di ribasso, in cifre e lettere, </w:t>
      </w:r>
      <w:r>
        <w:rPr>
          <w:rFonts w:ascii="Titillium" w:hAnsi="Titillium" w:cs="Calibri"/>
          <w:sz w:val="22"/>
        </w:rPr>
        <w:t xml:space="preserve"> </w:t>
      </w:r>
      <w:r w:rsidRPr="00961345">
        <w:rPr>
          <w:rFonts w:ascii="Titillium" w:hAnsi="Titillium" w:cs="Calibri"/>
          <w:sz w:val="22"/>
        </w:rPr>
        <w:t>al netto di Iva, nonché degli</w:t>
      </w:r>
      <w:r>
        <w:rPr>
          <w:rFonts w:ascii="Titillium" w:hAnsi="Titillium" w:cs="Calibri"/>
          <w:sz w:val="22"/>
        </w:rPr>
        <w:t xml:space="preserve"> costi della manodopera. </w:t>
      </w:r>
      <w:r w:rsidRPr="00961345">
        <w:rPr>
          <w:rFonts w:ascii="Titillium" w:hAnsi="Titillium" w:cs="Calibri"/>
          <w:sz w:val="22"/>
        </w:rPr>
        <w:t xml:space="preserve">Verranno prese in considerazione fino </w:t>
      </w:r>
      <w:r w:rsidRPr="00513784">
        <w:rPr>
          <w:rFonts w:ascii="Titillium" w:hAnsi="Titillium" w:cs="Calibri"/>
          <w:sz w:val="22"/>
        </w:rPr>
        <w:t xml:space="preserve">a </w:t>
      </w:r>
      <w:r w:rsidRPr="00513784">
        <w:rPr>
          <w:rFonts w:ascii="Titillium" w:hAnsi="Titillium" w:cs="Calibri"/>
          <w:i/>
          <w:sz w:val="22"/>
        </w:rPr>
        <w:t>2</w:t>
      </w:r>
      <w:r w:rsidRPr="00961345">
        <w:rPr>
          <w:rFonts w:ascii="Titillium" w:hAnsi="Titillium" w:cs="Calibri"/>
          <w:i/>
          <w:iCs/>
          <w:sz w:val="22"/>
        </w:rPr>
        <w:t xml:space="preserve"> </w:t>
      </w:r>
      <w:r w:rsidRPr="00961345">
        <w:rPr>
          <w:rFonts w:ascii="Titillium" w:hAnsi="Titillium" w:cs="Calibri"/>
          <w:iCs/>
          <w:sz w:val="22"/>
        </w:rPr>
        <w:t>cifre decimali;</w:t>
      </w:r>
    </w:p>
    <w:p w14:paraId="6E0C3906" w14:textId="77777777" w:rsidR="00E67EA1" w:rsidRPr="00107B6A" w:rsidRDefault="00E67EA1" w:rsidP="00E67EA1">
      <w:pPr>
        <w:pStyle w:val="Paragrafoelenco"/>
        <w:numPr>
          <w:ilvl w:val="0"/>
          <w:numId w:val="43"/>
        </w:numPr>
        <w:autoSpaceDE w:val="0"/>
        <w:autoSpaceDN w:val="0"/>
        <w:adjustRightInd w:val="0"/>
        <w:rPr>
          <w:rFonts w:ascii="Titillium" w:hAnsi="Titillium" w:cs="Calibri"/>
          <w:sz w:val="22"/>
        </w:rPr>
      </w:pPr>
      <w:r w:rsidRPr="00107B6A">
        <w:rPr>
          <w:rFonts w:ascii="Titillium" w:hAnsi="Titillium" w:cs="Calibri"/>
          <w:sz w:val="22"/>
        </w:rPr>
        <w:t xml:space="preserve">la stima dei costi aziendali relativi alla salute ed alla sicurezza sui luoghi di lavoro. </w:t>
      </w:r>
      <w:r w:rsidRPr="00107B6A">
        <w:rPr>
          <w:rFonts w:ascii="Titillium" w:hAnsi="Titillium" w:cs="Calibri-Italic"/>
          <w:sz w:val="22"/>
        </w:rPr>
        <w:t>Si precisa che detti costi relativi alla sicurezza connessi con l’attività d’impresa dovranno risultare congrui rispetto all’entità e le caratteristiche delle prestazioni oggetto dell’appalto. In sede di eventuale verifica della congruità dell’offerta, si procederà anche alla valutazione di merito circa l’adeguatezza dell’importo di che trattasi;</w:t>
      </w:r>
    </w:p>
    <w:p w14:paraId="65F48068" w14:textId="77777777" w:rsidR="00E67EA1" w:rsidRPr="00C86E3B" w:rsidRDefault="00E67EA1" w:rsidP="00E67EA1">
      <w:pPr>
        <w:pStyle w:val="Paragrafoelenco"/>
        <w:numPr>
          <w:ilvl w:val="0"/>
          <w:numId w:val="43"/>
        </w:numPr>
        <w:autoSpaceDE w:val="0"/>
        <w:autoSpaceDN w:val="0"/>
        <w:adjustRightInd w:val="0"/>
        <w:rPr>
          <w:rFonts w:ascii="Titillium" w:hAnsi="Titillium" w:cs="Calibri"/>
          <w:sz w:val="22"/>
        </w:rPr>
      </w:pPr>
      <w:r w:rsidRPr="00107B6A">
        <w:rPr>
          <w:rFonts w:ascii="Titillium" w:hAnsi="Titillium" w:cs="Calibri"/>
          <w:sz w:val="22"/>
        </w:rPr>
        <w:t xml:space="preserve">la stima dei costi della manodopera. </w:t>
      </w:r>
      <w:r w:rsidRPr="00C86E3B">
        <w:rPr>
          <w:rFonts w:ascii="Titillium" w:hAnsi="Titillium" w:cs="Calibri-Italic"/>
          <w:sz w:val="22"/>
        </w:rPr>
        <w:t>Si precisa che in sede di eventuale verifica della congruità dell’offerta oppure prima dell’aggiudicazione, si procederà anche alla valutazione di merito circa il rispetto di quanto previsto dall’art. 110, comma 5, lett. d) del Codice.</w:t>
      </w:r>
      <w:r w:rsidRPr="00C86E3B">
        <w:rPr>
          <w:rFonts w:ascii="Titillium" w:hAnsi="Titillium" w:cs="Calibri"/>
          <w:sz w:val="22"/>
        </w:rPr>
        <w:t xml:space="preserve"> Ai sensi dell’art. 41, comma 14, del Codice i costi della manodopera indicati alla SEZIONE 4 del presente disciplinare non sono ribassabili. Resta la possibilità per l’operatore economico di dimostrare che il ribasso complessivo dell’importo deriva da una più efficiente organizzazione aziendale.</w:t>
      </w:r>
    </w:p>
    <w:p w14:paraId="6FEEFEE7" w14:textId="77777777" w:rsidR="00E67EA1" w:rsidRDefault="00E67EA1" w:rsidP="00E67EA1">
      <w:pPr>
        <w:spacing w:before="60" w:after="60"/>
        <w:rPr>
          <w:rFonts w:ascii="Titillium" w:eastAsia="Titillium" w:hAnsi="Titillium" w:cs="Titillium"/>
          <w:sz w:val="22"/>
        </w:rPr>
      </w:pPr>
      <w:r w:rsidRPr="00035C7E">
        <w:rPr>
          <w:rFonts w:ascii="Titillium" w:eastAsia="Titillium" w:hAnsi="Titillium" w:cs="Titillium"/>
          <w:sz w:val="22"/>
        </w:rPr>
        <w:t>Sono inammissibili le offerte economiche che superino l’importo a base d’asta.</w:t>
      </w:r>
      <w:r>
        <w:rPr>
          <w:rFonts w:ascii="Titillium" w:eastAsia="Titillium" w:hAnsi="Titillium" w:cs="Titillium"/>
          <w:sz w:val="22"/>
        </w:rPr>
        <w:t xml:space="preserve">  </w:t>
      </w:r>
    </w:p>
    <w:p w14:paraId="00000269" w14:textId="77777777" w:rsidR="008C3B99" w:rsidRDefault="00691055">
      <w:pPr>
        <w:pStyle w:val="Titolo2"/>
        <w:ind w:left="357" w:hanging="357"/>
        <w:rPr>
          <w:rFonts w:ascii="Titillium" w:eastAsia="Titillium" w:hAnsi="Titillium" w:cs="Titillium"/>
          <w:sz w:val="22"/>
          <w:szCs w:val="22"/>
        </w:rPr>
      </w:pPr>
      <w:r>
        <w:rPr>
          <w:rFonts w:ascii="Titillium" w:eastAsia="Titillium" w:hAnsi="Titillium" w:cs="Titillium"/>
          <w:sz w:val="22"/>
          <w:szCs w:val="22"/>
        </w:rPr>
        <w:t>CRITERIO DI AGGIUDICAZIONE</w:t>
      </w:r>
      <w:bookmarkEnd w:id="74"/>
    </w:p>
    <w:p w14:paraId="0000026A" w14:textId="62C55AC0" w:rsidR="008C3B99" w:rsidRDefault="00691055">
      <w:pPr>
        <w:spacing w:before="60" w:after="60"/>
        <w:rPr>
          <w:rFonts w:ascii="Titillium" w:eastAsia="Titillium" w:hAnsi="Titillium" w:cs="Titillium"/>
          <w:sz w:val="22"/>
        </w:rPr>
      </w:pPr>
      <w:r>
        <w:rPr>
          <w:rFonts w:ascii="Titillium" w:eastAsia="Titillium" w:hAnsi="Titillium" w:cs="Titillium"/>
          <w:sz w:val="22"/>
        </w:rPr>
        <w:t>L’appalto è aggiudicato in base al criterio dell’offerta economicamente più vantaggiosa individuata sulla base del miglior rapporto qualità/prezzo.</w:t>
      </w:r>
    </w:p>
    <w:p w14:paraId="0000026B" w14:textId="77777777" w:rsidR="008C3B99" w:rsidRDefault="00691055">
      <w:pPr>
        <w:spacing w:before="60" w:after="60"/>
        <w:rPr>
          <w:rFonts w:ascii="Titillium" w:eastAsia="Titillium" w:hAnsi="Titillium" w:cs="Titillium"/>
          <w:i/>
          <w:sz w:val="22"/>
        </w:rPr>
      </w:pPr>
      <w:r>
        <w:rPr>
          <w:rFonts w:ascii="Titillium" w:eastAsia="Titillium" w:hAnsi="Titillium" w:cs="Titillium"/>
          <w:sz w:val="22"/>
        </w:rPr>
        <w:t>La valutazione dell’offerta tecnica e dell’offerta economica è effettuata in base ai seguenti</w:t>
      </w:r>
      <w:r>
        <w:rPr>
          <w:rFonts w:ascii="Titillium" w:eastAsia="Titillium" w:hAnsi="Titillium" w:cs="Titillium"/>
          <w:i/>
          <w:sz w:val="22"/>
        </w:rPr>
        <w:t>.</w:t>
      </w:r>
    </w:p>
    <w:p w14:paraId="0000026C" w14:textId="77777777" w:rsidR="008C3B99" w:rsidRDefault="008C3B99">
      <w:pPr>
        <w:spacing w:before="60" w:after="60"/>
      </w:pPr>
    </w:p>
    <w:tbl>
      <w:tblPr>
        <w:tblStyle w:val="6"/>
        <w:tblW w:w="9210" w:type="dxa"/>
        <w:tblInd w:w="-108" w:type="dxa"/>
        <w:tblLayout w:type="fixed"/>
        <w:tblLook w:val="0400" w:firstRow="0" w:lastRow="0" w:firstColumn="0" w:lastColumn="0" w:noHBand="0" w:noVBand="1"/>
      </w:tblPr>
      <w:tblGrid>
        <w:gridCol w:w="4606"/>
        <w:gridCol w:w="4604"/>
      </w:tblGrid>
      <w:tr w:rsidR="008C3B99" w14:paraId="1F6EFB60" w14:textId="77777777">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0000026D" w14:textId="77777777" w:rsidR="008C3B99" w:rsidRPr="00035C7E" w:rsidRDefault="008C3B99">
            <w:pPr>
              <w:spacing w:before="60" w:after="60"/>
              <w:rPr>
                <w:rFonts w:ascii="Titillium" w:eastAsia="Titillium" w:hAnsi="Titillium" w:cs="Titillium"/>
                <w:i/>
                <w:sz w:val="18"/>
                <w:szCs w:val="18"/>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0000026E" w14:textId="77777777" w:rsidR="008C3B99" w:rsidRPr="00035C7E" w:rsidRDefault="00691055">
            <w:pPr>
              <w:spacing w:before="60" w:after="60"/>
              <w:jc w:val="center"/>
              <w:rPr>
                <w:rFonts w:ascii="Titillium" w:eastAsia="Titillium" w:hAnsi="Titillium" w:cs="Titillium"/>
                <w:b/>
                <w:sz w:val="18"/>
                <w:szCs w:val="18"/>
              </w:rPr>
            </w:pPr>
            <w:r w:rsidRPr="00035C7E">
              <w:rPr>
                <w:rFonts w:ascii="Titillium" w:eastAsia="Titillium" w:hAnsi="Titillium" w:cs="Titillium"/>
                <w:b/>
                <w:sz w:val="18"/>
                <w:szCs w:val="18"/>
              </w:rPr>
              <w:t>PUNTEGGIO MASSIMO</w:t>
            </w:r>
          </w:p>
        </w:tc>
      </w:tr>
      <w:tr w:rsidR="008C3B99" w14:paraId="7FAE5515" w14:textId="77777777">
        <w:tc>
          <w:tcPr>
            <w:tcW w:w="4606" w:type="dxa"/>
            <w:tcBorders>
              <w:top w:val="single" w:sz="4" w:space="0" w:color="000000"/>
              <w:left w:val="single" w:sz="4" w:space="0" w:color="000000"/>
              <w:bottom w:val="single" w:sz="4" w:space="0" w:color="000000"/>
              <w:right w:val="single" w:sz="4" w:space="0" w:color="000000"/>
            </w:tcBorders>
          </w:tcPr>
          <w:p w14:paraId="0000026F" w14:textId="77777777" w:rsidR="008C3B99" w:rsidRPr="00035C7E" w:rsidRDefault="00691055">
            <w:pPr>
              <w:spacing w:before="60" w:after="60"/>
              <w:jc w:val="center"/>
              <w:rPr>
                <w:rFonts w:ascii="Titillium" w:eastAsia="Titillium" w:hAnsi="Titillium" w:cs="Titillium"/>
                <w:sz w:val="18"/>
                <w:szCs w:val="18"/>
              </w:rPr>
            </w:pPr>
            <w:r w:rsidRPr="00035C7E">
              <w:rPr>
                <w:rFonts w:ascii="Titillium" w:eastAsia="Titillium" w:hAnsi="Titillium" w:cs="Titillium"/>
                <w:sz w:val="18"/>
                <w:szCs w:val="18"/>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00000270" w14:textId="3FA9CC8E" w:rsidR="008C3B99" w:rsidRPr="00035C7E" w:rsidRDefault="00086141">
            <w:pPr>
              <w:spacing w:before="60" w:after="60"/>
              <w:jc w:val="center"/>
              <w:rPr>
                <w:rFonts w:ascii="Titillium" w:eastAsia="Titillium" w:hAnsi="Titillium" w:cs="Titillium"/>
                <w:i/>
                <w:sz w:val="18"/>
                <w:szCs w:val="18"/>
              </w:rPr>
            </w:pPr>
            <w:r>
              <w:rPr>
                <w:rFonts w:ascii="Titillium" w:eastAsia="Titillium" w:hAnsi="Titillium" w:cs="Titillium"/>
                <w:i/>
                <w:sz w:val="18"/>
                <w:szCs w:val="18"/>
              </w:rPr>
              <w:t>90</w:t>
            </w:r>
          </w:p>
        </w:tc>
      </w:tr>
      <w:tr w:rsidR="008C3B99" w14:paraId="5E030435" w14:textId="77777777">
        <w:tc>
          <w:tcPr>
            <w:tcW w:w="4606" w:type="dxa"/>
            <w:tcBorders>
              <w:top w:val="single" w:sz="4" w:space="0" w:color="000000"/>
              <w:left w:val="single" w:sz="4" w:space="0" w:color="000000"/>
              <w:bottom w:val="single" w:sz="4" w:space="0" w:color="000000"/>
              <w:right w:val="single" w:sz="4" w:space="0" w:color="000000"/>
            </w:tcBorders>
          </w:tcPr>
          <w:p w14:paraId="00000271" w14:textId="77777777" w:rsidR="008C3B99" w:rsidRPr="00035C7E" w:rsidRDefault="00691055">
            <w:pPr>
              <w:spacing w:before="60" w:after="60"/>
              <w:jc w:val="center"/>
              <w:rPr>
                <w:rFonts w:ascii="Titillium" w:eastAsia="Titillium" w:hAnsi="Titillium" w:cs="Titillium"/>
                <w:sz w:val="18"/>
                <w:szCs w:val="18"/>
              </w:rPr>
            </w:pPr>
            <w:r w:rsidRPr="00035C7E">
              <w:rPr>
                <w:rFonts w:ascii="Titillium" w:eastAsia="Titillium" w:hAnsi="Titillium" w:cs="Titillium"/>
                <w:sz w:val="18"/>
                <w:szCs w:val="18"/>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00000272" w14:textId="65ACB4FF" w:rsidR="008C3B99" w:rsidRPr="00035C7E" w:rsidRDefault="00086141">
            <w:pPr>
              <w:spacing w:before="60" w:after="60"/>
              <w:jc w:val="center"/>
              <w:rPr>
                <w:rFonts w:ascii="Titillium" w:eastAsia="Titillium" w:hAnsi="Titillium" w:cs="Titillium"/>
                <w:i/>
                <w:sz w:val="18"/>
                <w:szCs w:val="18"/>
              </w:rPr>
            </w:pPr>
            <w:r>
              <w:rPr>
                <w:rFonts w:ascii="Titillium" w:eastAsia="Titillium" w:hAnsi="Titillium" w:cs="Titillium"/>
                <w:i/>
                <w:sz w:val="18"/>
                <w:szCs w:val="18"/>
              </w:rPr>
              <w:t>10</w:t>
            </w:r>
          </w:p>
        </w:tc>
      </w:tr>
      <w:tr w:rsidR="008C3B99" w14:paraId="34C54F94" w14:textId="77777777">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00000273" w14:textId="77777777" w:rsidR="008C3B99" w:rsidRPr="00035C7E" w:rsidRDefault="00691055">
            <w:pPr>
              <w:spacing w:before="60" w:after="60"/>
              <w:jc w:val="center"/>
              <w:rPr>
                <w:rFonts w:ascii="Titillium" w:eastAsia="Titillium" w:hAnsi="Titillium" w:cs="Titillium"/>
                <w:sz w:val="18"/>
                <w:szCs w:val="18"/>
              </w:rPr>
            </w:pPr>
            <w:r w:rsidRPr="00035C7E">
              <w:rPr>
                <w:rFonts w:ascii="Titillium" w:eastAsia="Titillium" w:hAnsi="Titillium" w:cs="Titillium"/>
                <w:sz w:val="18"/>
                <w:szCs w:val="18"/>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00000274" w14:textId="77777777" w:rsidR="008C3B99" w:rsidRPr="00035C7E" w:rsidRDefault="00691055">
            <w:pPr>
              <w:spacing w:before="60" w:after="60"/>
              <w:jc w:val="center"/>
              <w:rPr>
                <w:rFonts w:ascii="Titillium" w:eastAsia="Titillium" w:hAnsi="Titillium" w:cs="Titillium"/>
                <w:sz w:val="18"/>
                <w:szCs w:val="18"/>
              </w:rPr>
            </w:pPr>
            <w:r w:rsidRPr="00035C7E">
              <w:rPr>
                <w:rFonts w:ascii="Titillium" w:eastAsia="Titillium" w:hAnsi="Titillium" w:cs="Titillium"/>
                <w:sz w:val="18"/>
                <w:szCs w:val="18"/>
              </w:rPr>
              <w:t>100</w:t>
            </w:r>
          </w:p>
        </w:tc>
      </w:tr>
    </w:tbl>
    <w:p w14:paraId="00000275" w14:textId="77777777" w:rsidR="008C3B99" w:rsidRDefault="008C3B99">
      <w:pPr>
        <w:spacing w:before="60" w:after="60"/>
        <w:rPr>
          <w:rFonts w:ascii="Titillium" w:eastAsia="Titillium" w:hAnsi="Titillium" w:cs="Titillium"/>
          <w:i/>
          <w:sz w:val="18"/>
          <w:szCs w:val="18"/>
        </w:rPr>
      </w:pPr>
    </w:p>
    <w:p w14:paraId="00000276" w14:textId="77777777" w:rsidR="008C3B99" w:rsidRDefault="00691055">
      <w:pPr>
        <w:pStyle w:val="Titolo3"/>
        <w:ind w:left="426" w:hanging="426"/>
      </w:pPr>
      <w:bookmarkStart w:id="75" w:name="_Toc139614071"/>
      <w:r>
        <w:rPr>
          <w:rFonts w:ascii="Titillium" w:eastAsia="Titillium" w:hAnsi="Titillium" w:cs="Titillium"/>
        </w:rPr>
        <w:t>CRITERI DI VALUTAZIONE DELL’OFFERTA TECNICA</w:t>
      </w:r>
      <w:bookmarkEnd w:id="75"/>
    </w:p>
    <w:p w14:paraId="48677CAC" w14:textId="2C6E9AA1" w:rsidR="00001E43" w:rsidRPr="00C86E3B" w:rsidRDefault="00001E43" w:rsidP="00001E43">
      <w:pPr>
        <w:spacing w:before="60" w:after="60"/>
        <w:rPr>
          <w:rFonts w:ascii="Titillium" w:hAnsi="Titillium" w:cs="Calibri"/>
          <w:sz w:val="22"/>
          <w:lang w:eastAsia="it-IT"/>
        </w:rPr>
      </w:pPr>
      <w:r w:rsidRPr="00C86E3B">
        <w:rPr>
          <w:rFonts w:ascii="Titillium" w:hAnsi="Titillium" w:cs="Calibri"/>
          <w:sz w:val="22"/>
          <w:lang w:eastAsia="it-IT"/>
        </w:rPr>
        <w:t>Il punteggio dell’offerta tecnica è attribuito sulla base dei criteri di valutazione elencati nella sottostante tabella</w:t>
      </w:r>
      <w:r w:rsidRPr="00C86E3B">
        <w:rPr>
          <w:rFonts w:ascii="Titillium" w:hAnsi="Titillium"/>
          <w:sz w:val="22"/>
        </w:rPr>
        <w:t xml:space="preserve"> </w:t>
      </w:r>
      <w:r w:rsidR="007569F6" w:rsidRPr="00C86E3B">
        <w:rPr>
          <w:rFonts w:ascii="Titillium" w:hAnsi="Titillium"/>
          <w:sz w:val="22"/>
        </w:rPr>
        <w:t>con la relativa ripartizione dei punteggi</w:t>
      </w:r>
      <w:r w:rsidRPr="00C86E3B">
        <w:rPr>
          <w:rFonts w:ascii="Titillium" w:hAnsi="Titillium" w:cs="Calibri"/>
          <w:sz w:val="22"/>
          <w:lang w:eastAsia="it-IT"/>
        </w:rPr>
        <w:t>.</w:t>
      </w:r>
    </w:p>
    <w:p w14:paraId="4526BB89" w14:textId="3BF06B10" w:rsidR="00001E43" w:rsidRPr="00C86E3B" w:rsidRDefault="00001E43" w:rsidP="00001E43">
      <w:pPr>
        <w:tabs>
          <w:tab w:val="left" w:pos="432"/>
        </w:tabs>
        <w:rPr>
          <w:rFonts w:ascii="Titillium" w:hAnsi="Titillium"/>
          <w:sz w:val="22"/>
        </w:rPr>
      </w:pPr>
      <w:r w:rsidRPr="00C86E3B">
        <w:rPr>
          <w:rFonts w:ascii="Titillium" w:hAnsi="Titillium"/>
          <w:sz w:val="22"/>
        </w:rPr>
        <w:t>In particolare, ai sensi dell’art. </w:t>
      </w:r>
      <w:r w:rsidR="00660637">
        <w:rPr>
          <w:rFonts w:ascii="Titillium" w:hAnsi="Titillium"/>
          <w:sz w:val="22"/>
        </w:rPr>
        <w:t>108</w:t>
      </w:r>
      <w:r w:rsidRPr="00C86E3B">
        <w:rPr>
          <w:rFonts w:ascii="Titillium" w:hAnsi="Titillium"/>
          <w:sz w:val="22"/>
        </w:rPr>
        <w:t> del Codice, sono stabiliti i seguenti elementi qualitativi e quantitativi di valutazione dell'offerta ed i relativi punteggi massimi:</w:t>
      </w:r>
    </w:p>
    <w:p w14:paraId="79F54391" w14:textId="77777777" w:rsidR="00001E43" w:rsidRPr="00C86E3B" w:rsidRDefault="00001E43" w:rsidP="00001E43">
      <w:pPr>
        <w:tabs>
          <w:tab w:val="left" w:pos="432"/>
        </w:tabs>
        <w:rPr>
          <w:rFonts w:ascii="Titillium" w:hAnsi="Titillium"/>
          <w:sz w:val="22"/>
        </w:rPr>
      </w:pPr>
      <w:r w:rsidRPr="00C86E3B">
        <w:rPr>
          <w:rFonts w:ascii="Titillium" w:hAnsi="Titillium"/>
          <w:sz w:val="22"/>
        </w:rPr>
        <w:t xml:space="preserve">a. </w:t>
      </w:r>
      <w:r w:rsidRPr="00C86E3B">
        <w:rPr>
          <w:rFonts w:ascii="Titillium" w:hAnsi="Titillium"/>
          <w:sz w:val="22"/>
        </w:rPr>
        <w:tab/>
        <w:t>la qualità dell’articolazione generale del servizio;</w:t>
      </w:r>
    </w:p>
    <w:p w14:paraId="512E18D8" w14:textId="532A6E96" w:rsidR="00001E43" w:rsidRPr="00C86E3B" w:rsidRDefault="00001E43" w:rsidP="00001E43">
      <w:pPr>
        <w:tabs>
          <w:tab w:val="left" w:pos="432"/>
        </w:tabs>
        <w:rPr>
          <w:rFonts w:ascii="Titillium" w:hAnsi="Titillium"/>
          <w:sz w:val="22"/>
        </w:rPr>
      </w:pPr>
      <w:r w:rsidRPr="00C86E3B">
        <w:rPr>
          <w:rFonts w:ascii="Titillium" w:hAnsi="Titillium"/>
          <w:sz w:val="22"/>
        </w:rPr>
        <w:t>b.</w:t>
      </w:r>
      <w:r w:rsidRPr="00C86E3B">
        <w:rPr>
          <w:rFonts w:ascii="Titillium" w:hAnsi="Titillium"/>
          <w:sz w:val="22"/>
        </w:rPr>
        <w:tab/>
        <w:t>qualificazione e organizzazione del personale e mezzi utilizzati;</w:t>
      </w:r>
    </w:p>
    <w:p w14:paraId="707C0A61" w14:textId="77777777" w:rsidR="00001E43" w:rsidRPr="00C86E3B" w:rsidRDefault="00001E43" w:rsidP="00001E43">
      <w:pPr>
        <w:tabs>
          <w:tab w:val="left" w:pos="432"/>
        </w:tabs>
        <w:rPr>
          <w:rFonts w:ascii="Titillium" w:hAnsi="Titillium"/>
          <w:sz w:val="22"/>
        </w:rPr>
      </w:pPr>
      <w:r w:rsidRPr="00C86E3B">
        <w:rPr>
          <w:rFonts w:ascii="Titillium" w:hAnsi="Titillium"/>
          <w:sz w:val="22"/>
        </w:rPr>
        <w:t>c.</w:t>
      </w:r>
      <w:r w:rsidRPr="00C86E3B">
        <w:rPr>
          <w:rFonts w:ascii="Titillium" w:hAnsi="Titillium"/>
          <w:sz w:val="22"/>
        </w:rPr>
        <w:tab/>
        <w:t>ribasso percentuale unico.</w:t>
      </w:r>
    </w:p>
    <w:p w14:paraId="0000027A" w14:textId="114808B3" w:rsidR="008C3B99" w:rsidRDefault="00001E43" w:rsidP="00001E43">
      <w:pPr>
        <w:spacing w:before="120" w:after="60"/>
        <w:rPr>
          <w:rFonts w:ascii="Titillium" w:hAnsi="Titillium"/>
          <w:sz w:val="22"/>
        </w:rPr>
      </w:pPr>
      <w:r w:rsidRPr="00DE1B07">
        <w:rPr>
          <w:rFonts w:ascii="Titillium" w:hAnsi="Titillium"/>
          <w:sz w:val="22"/>
        </w:rPr>
        <w:t>Si precisa che, in ogni caso, le offerte devono soddisfare i requisiti minimi in termini quantitativi e qualitativi già prescritti dal Capitolato Speciale d’Appalto</w:t>
      </w:r>
      <w:r w:rsidRPr="006A02BD">
        <w:rPr>
          <w:rFonts w:ascii="Titillium" w:hAnsi="Titillium"/>
          <w:sz w:val="22"/>
        </w:rPr>
        <w:t>.</w:t>
      </w:r>
    </w:p>
    <w:p w14:paraId="1BC7DAAD" w14:textId="77777777" w:rsidR="007569F6" w:rsidRPr="007569F6" w:rsidRDefault="007569F6" w:rsidP="007569F6">
      <w:pPr>
        <w:spacing w:before="120" w:after="60"/>
        <w:rPr>
          <w:rFonts w:ascii="Titillium" w:hAnsi="Titillium"/>
          <w:sz w:val="22"/>
        </w:rPr>
      </w:pPr>
      <w:r w:rsidRPr="007569F6">
        <w:rPr>
          <w:rFonts w:ascii="Titillium" w:hAnsi="Titillium"/>
          <w:sz w:val="22"/>
        </w:rPr>
        <w:t xml:space="preserve">Nella colonna identificata con la lettera D vengono indicati i “Punteggi discrezionali”, vale a dire i punteggi il cui coefficiente è attribuito in ragione dell’esercizio della discrezionalità spettante alla commissione giudicatrice. </w:t>
      </w:r>
    </w:p>
    <w:p w14:paraId="5D1CD0E6" w14:textId="77777777" w:rsidR="007569F6" w:rsidRPr="007569F6" w:rsidRDefault="007569F6" w:rsidP="007569F6">
      <w:pPr>
        <w:spacing w:before="120" w:after="60"/>
        <w:rPr>
          <w:rFonts w:ascii="Titillium" w:hAnsi="Titillium"/>
          <w:sz w:val="22"/>
        </w:rPr>
      </w:pPr>
      <w:r w:rsidRPr="007569F6">
        <w:rPr>
          <w:rFonts w:ascii="Titillium" w:hAnsi="Titillium"/>
          <w:sz w:val="22"/>
        </w:rPr>
        <w:t xml:space="preserve">Nella colonna identificata con la lettera Q vengono indicati i “Punteggi quantitativi”, vale a dire i punteggi il cui coefficiente è attribuito mediante applicazione di una formula matematica. </w:t>
      </w:r>
    </w:p>
    <w:p w14:paraId="28A6A6FC" w14:textId="03F4DED7" w:rsidR="007569F6" w:rsidRPr="00001E43" w:rsidRDefault="007569F6" w:rsidP="007569F6">
      <w:pPr>
        <w:spacing w:before="120" w:after="60"/>
        <w:rPr>
          <w:rFonts w:ascii="Titillium" w:hAnsi="Titillium"/>
          <w:sz w:val="22"/>
        </w:rPr>
      </w:pPr>
      <w:r w:rsidRPr="007569F6">
        <w:rPr>
          <w:rFonts w:ascii="Titillium" w:hAnsi="Titillium"/>
          <w:sz w:val="22"/>
        </w:rPr>
        <w:t>Nella colonna identificata dalla lettera T vengono indicati i “Punteggi tabellari”, vale a dire i punteggi fissi e predefiniti che saranno attribuiti o non attribuiti in ragione dell’offerta o mancata offerta di quanto specificamente richiesto</w:t>
      </w:r>
      <w:r>
        <w:rPr>
          <w:rFonts w:ascii="Titillium" w:hAnsi="Titillium"/>
          <w:sz w:val="22"/>
        </w:rPr>
        <w:t>.</w:t>
      </w:r>
    </w:p>
    <w:p w14:paraId="0000027B" w14:textId="716F0F8B" w:rsidR="008C3B99" w:rsidRDefault="00691055">
      <w:pPr>
        <w:spacing w:before="120" w:after="60"/>
        <w:rPr>
          <w:rFonts w:ascii="Titillium" w:eastAsia="Titillium" w:hAnsi="Titillium" w:cs="Titillium"/>
          <w:b/>
          <w:i/>
          <w:sz w:val="22"/>
        </w:rPr>
      </w:pPr>
      <w:r>
        <w:rPr>
          <w:rFonts w:ascii="Titillium" w:eastAsia="Titillium" w:hAnsi="Titillium" w:cs="Titillium"/>
          <w:b/>
          <w:i/>
          <w:sz w:val="22"/>
        </w:rPr>
        <w:t>Tabella dei criteri discrezionali (D), quantitativi (Q) e tabellari (T) di valutazione dell’offerta tecnica</w:t>
      </w:r>
    </w:p>
    <w:tbl>
      <w:tblPr>
        <w:tblW w:w="9230" w:type="dxa"/>
        <w:tblInd w:w="2" w:type="dxa"/>
        <w:tblLayout w:type="fixed"/>
        <w:tblLook w:val="0400" w:firstRow="0" w:lastRow="0" w:firstColumn="0" w:lastColumn="0" w:noHBand="0" w:noVBand="1"/>
      </w:tblPr>
      <w:tblGrid>
        <w:gridCol w:w="435"/>
        <w:gridCol w:w="1889"/>
        <w:gridCol w:w="817"/>
        <w:gridCol w:w="652"/>
        <w:gridCol w:w="2267"/>
        <w:gridCol w:w="981"/>
        <w:gridCol w:w="1105"/>
        <w:gridCol w:w="1084"/>
      </w:tblGrid>
      <w:tr w:rsidR="00D73FB5" w:rsidRPr="008942E8" w14:paraId="28EE4A83" w14:textId="77777777" w:rsidTr="00D73FB5">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CB4784" w14:textId="77777777" w:rsidR="00D73FB5" w:rsidRPr="00D73FB5" w:rsidRDefault="00D73FB5" w:rsidP="005E1955">
            <w:pPr>
              <w:spacing w:before="60" w:after="60" w:line="240" w:lineRule="auto"/>
              <w:jc w:val="center"/>
              <w:rPr>
                <w:rFonts w:ascii="Titillium" w:eastAsia="Titillium" w:hAnsi="Titillium" w:cs="Titillium"/>
                <w:smallCaps/>
                <w:sz w:val="22"/>
              </w:rPr>
            </w:pPr>
            <w:r w:rsidRPr="00D73FB5">
              <w:rPr>
                <w:rFonts w:ascii="Titillium" w:eastAsia="Titillium" w:hAnsi="Titillium" w:cs="Titillium"/>
                <w:smallCaps/>
                <w:sz w:val="22"/>
              </w:rPr>
              <w:t>n°</w:t>
            </w:r>
          </w:p>
        </w:tc>
        <w:tc>
          <w:tcPr>
            <w:tcW w:w="18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83988E" w14:textId="77777777" w:rsidR="00D73FB5" w:rsidRPr="00D73FB5" w:rsidRDefault="00D73FB5" w:rsidP="005E1955">
            <w:pPr>
              <w:spacing w:before="60" w:after="60" w:line="240" w:lineRule="auto"/>
              <w:jc w:val="center"/>
              <w:rPr>
                <w:rFonts w:ascii="Titillium" w:eastAsia="Titillium" w:hAnsi="Titillium" w:cs="Titillium"/>
                <w:smallCaps/>
                <w:sz w:val="22"/>
              </w:rPr>
            </w:pPr>
            <w:r w:rsidRPr="00D73FB5">
              <w:rPr>
                <w:rFonts w:ascii="Titillium" w:eastAsia="Titillium" w:hAnsi="Titillium" w:cs="Titillium"/>
                <w:smallCaps/>
                <w:sz w:val="22"/>
              </w:rPr>
              <w:t>criteri di valutazione</w:t>
            </w:r>
          </w:p>
        </w:tc>
        <w:tc>
          <w:tcPr>
            <w:tcW w:w="8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802DF7" w14:textId="77777777" w:rsidR="00D73FB5" w:rsidRPr="00D73FB5" w:rsidRDefault="00D73FB5" w:rsidP="005E1955">
            <w:pPr>
              <w:spacing w:before="60" w:after="60" w:line="240" w:lineRule="auto"/>
              <w:jc w:val="center"/>
              <w:rPr>
                <w:rFonts w:ascii="Titillium" w:eastAsia="Titillium" w:hAnsi="Titillium" w:cs="Titillium"/>
                <w:smallCaps/>
                <w:sz w:val="22"/>
              </w:rPr>
            </w:pPr>
            <w:r w:rsidRPr="00D73FB5">
              <w:rPr>
                <w:rFonts w:ascii="Titillium" w:eastAsia="Titillium" w:hAnsi="Titillium" w:cs="Titillium"/>
                <w:smallCaps/>
                <w:sz w:val="22"/>
              </w:rPr>
              <w:t>punti max</w:t>
            </w:r>
          </w:p>
        </w:tc>
        <w:tc>
          <w:tcPr>
            <w:tcW w:w="6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704747" w14:textId="77777777" w:rsidR="00D73FB5" w:rsidRPr="00D73FB5" w:rsidRDefault="00D73FB5" w:rsidP="005E1955">
            <w:pPr>
              <w:spacing w:before="60" w:after="60" w:line="240" w:lineRule="auto"/>
              <w:jc w:val="center"/>
              <w:rPr>
                <w:rFonts w:ascii="Titillium" w:eastAsia="Titillium" w:hAnsi="Titillium" w:cs="Titillium"/>
                <w:sz w:val="22"/>
              </w:rPr>
            </w:pP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6B53DF" w14:textId="77777777" w:rsidR="00D73FB5" w:rsidRPr="00D73FB5" w:rsidRDefault="00D73FB5" w:rsidP="005E1955">
            <w:pPr>
              <w:spacing w:before="60" w:after="60" w:line="240" w:lineRule="auto"/>
              <w:jc w:val="center"/>
              <w:rPr>
                <w:rFonts w:ascii="Titillium" w:eastAsia="Titillium" w:hAnsi="Titillium" w:cs="Titillium"/>
                <w:smallCaps/>
                <w:sz w:val="22"/>
              </w:rPr>
            </w:pPr>
            <w:r w:rsidRPr="00D73FB5">
              <w:rPr>
                <w:rFonts w:ascii="Titillium" w:eastAsia="Titillium" w:hAnsi="Titillium" w:cs="Titillium"/>
                <w:smallCaps/>
                <w:sz w:val="22"/>
              </w:rPr>
              <w:t>sub-criteri di valutazione</w:t>
            </w:r>
          </w:p>
        </w:tc>
        <w:tc>
          <w:tcPr>
            <w:tcW w:w="98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7D6D33" w14:textId="77777777" w:rsidR="00D73FB5" w:rsidRPr="00D73FB5" w:rsidRDefault="00D73FB5" w:rsidP="005E1955">
            <w:pPr>
              <w:spacing w:before="60" w:after="60" w:line="240" w:lineRule="auto"/>
              <w:jc w:val="center"/>
              <w:rPr>
                <w:rFonts w:ascii="Titillium" w:eastAsia="Titillium" w:hAnsi="Titillium" w:cs="Titillium"/>
                <w:smallCaps/>
                <w:sz w:val="22"/>
              </w:rPr>
            </w:pPr>
            <w:r w:rsidRPr="00D73FB5">
              <w:rPr>
                <w:rFonts w:ascii="Titillium" w:eastAsia="Titillium" w:hAnsi="Titillium" w:cs="Titillium"/>
                <w:smallCaps/>
                <w:sz w:val="22"/>
              </w:rPr>
              <w:t>punti D max</w:t>
            </w:r>
          </w:p>
        </w:tc>
        <w:tc>
          <w:tcPr>
            <w:tcW w:w="11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D3198B" w14:textId="77777777" w:rsidR="00D73FB5" w:rsidRPr="00D73FB5" w:rsidRDefault="00D73FB5" w:rsidP="005E1955">
            <w:pPr>
              <w:spacing w:before="60" w:after="60" w:line="240" w:lineRule="auto"/>
              <w:jc w:val="center"/>
              <w:rPr>
                <w:rFonts w:ascii="Titillium" w:eastAsia="Titillium" w:hAnsi="Titillium" w:cs="Titillium"/>
                <w:smallCaps/>
                <w:sz w:val="22"/>
              </w:rPr>
            </w:pPr>
            <w:r w:rsidRPr="00D73FB5">
              <w:rPr>
                <w:rFonts w:ascii="Titillium" w:eastAsia="Titillium" w:hAnsi="Titillium" w:cs="Titillium"/>
                <w:smallCaps/>
                <w:sz w:val="22"/>
              </w:rPr>
              <w:t>punti Q max</w:t>
            </w:r>
          </w:p>
        </w:tc>
        <w:tc>
          <w:tcPr>
            <w:tcW w:w="10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879F11" w14:textId="77777777" w:rsidR="00D73FB5" w:rsidRPr="00D73FB5" w:rsidRDefault="00D73FB5" w:rsidP="005E1955">
            <w:pPr>
              <w:spacing w:before="60" w:after="60" w:line="240" w:lineRule="auto"/>
              <w:jc w:val="center"/>
              <w:rPr>
                <w:rFonts w:ascii="Titillium" w:eastAsia="Titillium" w:hAnsi="Titillium" w:cs="Titillium"/>
                <w:smallCaps/>
                <w:sz w:val="22"/>
              </w:rPr>
            </w:pPr>
            <w:r w:rsidRPr="00D73FB5">
              <w:rPr>
                <w:rFonts w:ascii="Titillium" w:eastAsia="Titillium" w:hAnsi="Titillium" w:cs="Titillium"/>
                <w:smallCaps/>
                <w:sz w:val="22"/>
              </w:rPr>
              <w:t>punti T max</w:t>
            </w:r>
          </w:p>
        </w:tc>
      </w:tr>
      <w:tr w:rsidR="00D73FB5" w:rsidRPr="008942E8" w14:paraId="7E5E736B" w14:textId="77777777" w:rsidTr="00D73FB5">
        <w:tc>
          <w:tcPr>
            <w:tcW w:w="435" w:type="dxa"/>
            <w:vMerge w:val="restart"/>
            <w:tcBorders>
              <w:top w:val="single" w:sz="4" w:space="0" w:color="000000"/>
              <w:left w:val="single" w:sz="4" w:space="0" w:color="000000"/>
              <w:right w:val="single" w:sz="4" w:space="0" w:color="000000"/>
            </w:tcBorders>
            <w:vAlign w:val="center"/>
          </w:tcPr>
          <w:p w14:paraId="58AD4D65" w14:textId="77777777" w:rsidR="00D73FB5" w:rsidRPr="00D73FB5" w:rsidRDefault="00D73FB5" w:rsidP="005E1955">
            <w:pPr>
              <w:spacing w:before="60" w:after="60" w:line="240" w:lineRule="auto"/>
              <w:jc w:val="center"/>
              <w:rPr>
                <w:sz w:val="22"/>
              </w:rPr>
            </w:pPr>
            <w:bookmarkStart w:id="76" w:name="_Hlk172623393"/>
            <w:r w:rsidRPr="00D73FB5">
              <w:rPr>
                <w:sz w:val="22"/>
              </w:rPr>
              <w:t>A</w:t>
            </w:r>
          </w:p>
        </w:tc>
        <w:tc>
          <w:tcPr>
            <w:tcW w:w="1889" w:type="dxa"/>
            <w:vMerge w:val="restart"/>
            <w:tcBorders>
              <w:top w:val="single" w:sz="4" w:space="0" w:color="000000"/>
              <w:left w:val="single" w:sz="4" w:space="0" w:color="000000"/>
              <w:right w:val="single" w:sz="4" w:space="0" w:color="000000"/>
            </w:tcBorders>
            <w:vAlign w:val="center"/>
          </w:tcPr>
          <w:p w14:paraId="0B7EF250" w14:textId="77777777" w:rsidR="00D73FB5" w:rsidRPr="00D73FB5" w:rsidRDefault="00D73FB5" w:rsidP="005E1955">
            <w:pPr>
              <w:spacing w:before="60" w:after="60" w:line="240" w:lineRule="auto"/>
              <w:jc w:val="center"/>
              <w:rPr>
                <w:sz w:val="22"/>
              </w:rPr>
            </w:pPr>
            <w:r w:rsidRPr="00D73FB5">
              <w:rPr>
                <w:sz w:val="22"/>
                <w:lang w:bidi="it-IT"/>
              </w:rPr>
              <w:t>Organizzazione del servizio</w:t>
            </w:r>
          </w:p>
        </w:tc>
        <w:tc>
          <w:tcPr>
            <w:tcW w:w="817" w:type="dxa"/>
            <w:vMerge w:val="restart"/>
            <w:tcBorders>
              <w:top w:val="single" w:sz="4" w:space="0" w:color="000000"/>
              <w:left w:val="single" w:sz="4" w:space="0" w:color="000000"/>
              <w:right w:val="single" w:sz="4" w:space="0" w:color="000000"/>
            </w:tcBorders>
            <w:vAlign w:val="center"/>
          </w:tcPr>
          <w:p w14:paraId="202299A4" w14:textId="77777777" w:rsidR="00D73FB5" w:rsidRPr="00D73FB5" w:rsidRDefault="00D73FB5" w:rsidP="005E1955">
            <w:pPr>
              <w:spacing w:before="60" w:after="60" w:line="240" w:lineRule="auto"/>
              <w:jc w:val="center"/>
              <w:rPr>
                <w:rFonts w:ascii="Titillium" w:eastAsia="Titillium" w:hAnsi="Titillium" w:cs="Titillium"/>
                <w:b/>
                <w:sz w:val="22"/>
              </w:rPr>
            </w:pPr>
            <w:r w:rsidRPr="00D73FB5">
              <w:rPr>
                <w:rFonts w:ascii="Titillium" w:eastAsia="Titillium" w:hAnsi="Titillium" w:cs="Titillium"/>
                <w:b/>
                <w:sz w:val="22"/>
              </w:rPr>
              <w:t>50</w:t>
            </w:r>
          </w:p>
        </w:tc>
        <w:tc>
          <w:tcPr>
            <w:tcW w:w="652" w:type="dxa"/>
            <w:tcBorders>
              <w:top w:val="single" w:sz="4" w:space="0" w:color="000000"/>
              <w:left w:val="single" w:sz="4" w:space="0" w:color="000000"/>
              <w:bottom w:val="single" w:sz="4" w:space="0" w:color="000000"/>
              <w:right w:val="single" w:sz="4" w:space="0" w:color="000000"/>
            </w:tcBorders>
            <w:vAlign w:val="center"/>
          </w:tcPr>
          <w:p w14:paraId="6A6CF35B" w14:textId="77777777" w:rsidR="00D73FB5" w:rsidRPr="00D73FB5" w:rsidRDefault="00D73FB5" w:rsidP="005E1955">
            <w:pPr>
              <w:spacing w:before="60" w:after="60" w:line="240" w:lineRule="auto"/>
              <w:jc w:val="center"/>
              <w:rPr>
                <w:sz w:val="22"/>
              </w:rPr>
            </w:pPr>
            <w:r w:rsidRPr="00D73FB5">
              <w:rPr>
                <w:sz w:val="22"/>
              </w:rPr>
              <w:t>A.1</w:t>
            </w:r>
          </w:p>
        </w:tc>
        <w:tc>
          <w:tcPr>
            <w:tcW w:w="2267" w:type="dxa"/>
            <w:tcBorders>
              <w:top w:val="single" w:sz="4" w:space="0" w:color="000000"/>
              <w:left w:val="single" w:sz="4" w:space="0" w:color="000000"/>
              <w:bottom w:val="single" w:sz="4" w:space="0" w:color="000000"/>
              <w:right w:val="single" w:sz="4" w:space="0" w:color="000000"/>
            </w:tcBorders>
            <w:vAlign w:val="center"/>
          </w:tcPr>
          <w:p w14:paraId="70C0CE89" w14:textId="77777777" w:rsidR="00D73FB5" w:rsidRPr="00D73FB5" w:rsidRDefault="00D73FB5" w:rsidP="005E1955">
            <w:pPr>
              <w:spacing w:before="60" w:after="60" w:line="240" w:lineRule="auto"/>
              <w:rPr>
                <w:sz w:val="22"/>
                <w:lang w:bidi="it-IT"/>
              </w:rPr>
            </w:pPr>
          </w:p>
          <w:p w14:paraId="2FC04DDD" w14:textId="77777777" w:rsidR="00D73FB5" w:rsidRPr="00D73FB5" w:rsidRDefault="00D73FB5" w:rsidP="005E1955">
            <w:pPr>
              <w:spacing w:before="60" w:after="60" w:line="240" w:lineRule="auto"/>
              <w:rPr>
                <w:sz w:val="22"/>
                <w:lang w:bidi="it-IT"/>
              </w:rPr>
            </w:pPr>
            <w:r w:rsidRPr="00D73FB5">
              <w:rPr>
                <w:sz w:val="22"/>
                <w:lang w:bidi="it-IT"/>
              </w:rPr>
              <w:t>Proposte di organizzazione e di gestione del servizio ovvero proposte di</w:t>
            </w:r>
            <w:r w:rsidRPr="00D73FB5">
              <w:rPr>
                <w:sz w:val="22"/>
                <w:lang w:bidi="it-IT"/>
              </w:rPr>
              <w:tab/>
              <w:t>miglioramento</w:t>
            </w:r>
            <w:r w:rsidRPr="00D73FB5">
              <w:rPr>
                <w:sz w:val="22"/>
                <w:lang w:bidi="it-IT"/>
              </w:rPr>
              <w:tab/>
              <w:t>ed ottimizzazione dei servizi in appalto finalizzata alla riduzione dei rifiuti con particolare riferimento ad azioni che consentano la riduzione della</w:t>
            </w:r>
            <w:r w:rsidRPr="00D73FB5">
              <w:rPr>
                <w:sz w:val="22"/>
                <w:lang w:bidi="it-IT"/>
              </w:rPr>
              <w:tab/>
              <w:t xml:space="preserve">frazione indifferenziata o secco </w:t>
            </w:r>
            <w:r w:rsidRPr="00D73FB5">
              <w:rPr>
                <w:sz w:val="22"/>
                <w:lang w:bidi="it-IT"/>
              </w:rPr>
              <w:lastRenderedPageBreak/>
              <w:t>residuo in valore assoluto. Incremento della raccolta differenziata sia in quantità che qualità delle frazioni separatamente raccolte nonché aspetti coerenti con il par. 4.3 Criteri premianti dei vigenti CAM</w:t>
            </w:r>
          </w:p>
          <w:p w14:paraId="7F77E6EE" w14:textId="77777777" w:rsidR="00D73FB5" w:rsidRPr="00D73FB5" w:rsidRDefault="00D73FB5" w:rsidP="005E1955">
            <w:pPr>
              <w:spacing w:before="60" w:after="60" w:line="240" w:lineRule="auto"/>
              <w:rPr>
                <w:sz w:val="22"/>
              </w:rPr>
            </w:pPr>
          </w:p>
        </w:tc>
        <w:tc>
          <w:tcPr>
            <w:tcW w:w="981" w:type="dxa"/>
            <w:tcBorders>
              <w:top w:val="single" w:sz="4" w:space="0" w:color="000000"/>
              <w:left w:val="single" w:sz="4" w:space="0" w:color="000000"/>
              <w:bottom w:val="single" w:sz="4" w:space="0" w:color="000000"/>
              <w:right w:val="single" w:sz="4" w:space="0" w:color="000000"/>
            </w:tcBorders>
            <w:vAlign w:val="center"/>
          </w:tcPr>
          <w:p w14:paraId="35E33BE3" w14:textId="77777777" w:rsidR="00D73FB5" w:rsidRPr="00D73FB5" w:rsidRDefault="00D73FB5" w:rsidP="005E1955">
            <w:pPr>
              <w:spacing w:before="60" w:after="60" w:line="240" w:lineRule="auto"/>
              <w:jc w:val="center"/>
              <w:rPr>
                <w:sz w:val="22"/>
              </w:rPr>
            </w:pPr>
            <w:r w:rsidRPr="00D73FB5">
              <w:rPr>
                <w:sz w:val="22"/>
              </w:rPr>
              <w:lastRenderedPageBreak/>
              <w:t>20</w:t>
            </w:r>
          </w:p>
        </w:tc>
        <w:tc>
          <w:tcPr>
            <w:tcW w:w="1105" w:type="dxa"/>
            <w:tcBorders>
              <w:top w:val="single" w:sz="4" w:space="0" w:color="000000"/>
              <w:left w:val="single" w:sz="4" w:space="0" w:color="000000"/>
              <w:bottom w:val="single" w:sz="4" w:space="0" w:color="000000"/>
              <w:right w:val="single" w:sz="4" w:space="0" w:color="000000"/>
            </w:tcBorders>
            <w:vAlign w:val="center"/>
          </w:tcPr>
          <w:p w14:paraId="697D3E04" w14:textId="77777777" w:rsidR="00D73FB5" w:rsidRPr="00D73FB5" w:rsidRDefault="00D73FB5" w:rsidP="005E1955">
            <w:pPr>
              <w:spacing w:before="60" w:after="60" w:line="240" w:lineRule="auto"/>
              <w:jc w:val="center"/>
              <w:rPr>
                <w:sz w:val="22"/>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04C11565" w14:textId="77777777" w:rsidR="00D73FB5" w:rsidRPr="00D73FB5" w:rsidRDefault="00D73FB5" w:rsidP="005E1955">
            <w:pPr>
              <w:spacing w:before="60" w:after="60" w:line="240" w:lineRule="auto"/>
              <w:jc w:val="center"/>
              <w:rPr>
                <w:sz w:val="22"/>
              </w:rPr>
            </w:pPr>
          </w:p>
        </w:tc>
      </w:tr>
      <w:bookmarkEnd w:id="76"/>
      <w:tr w:rsidR="00D73FB5" w:rsidRPr="00D73FB5" w14:paraId="1A471914" w14:textId="77777777" w:rsidTr="00D73FB5">
        <w:tc>
          <w:tcPr>
            <w:tcW w:w="435" w:type="dxa"/>
            <w:vMerge/>
            <w:tcBorders>
              <w:top w:val="single" w:sz="4" w:space="0" w:color="000000"/>
              <w:left w:val="single" w:sz="4" w:space="0" w:color="000000"/>
              <w:right w:val="single" w:sz="4" w:space="0" w:color="000000"/>
            </w:tcBorders>
            <w:vAlign w:val="center"/>
          </w:tcPr>
          <w:p w14:paraId="087EC4C3" w14:textId="77777777" w:rsidR="00D73FB5" w:rsidRPr="00D73FB5" w:rsidRDefault="00D73FB5" w:rsidP="005E1955">
            <w:pPr>
              <w:widowControl w:val="0"/>
              <w:pBdr>
                <w:top w:val="nil"/>
                <w:left w:val="nil"/>
                <w:bottom w:val="nil"/>
                <w:right w:val="nil"/>
                <w:between w:val="nil"/>
              </w:pBdr>
              <w:jc w:val="left"/>
              <w:rPr>
                <w:rFonts w:ascii="Titillium" w:eastAsia="Titillium" w:hAnsi="Titillium" w:cs="Titillium"/>
                <w:sz w:val="22"/>
              </w:rPr>
            </w:pPr>
          </w:p>
        </w:tc>
        <w:tc>
          <w:tcPr>
            <w:tcW w:w="1889" w:type="dxa"/>
            <w:vMerge/>
            <w:tcBorders>
              <w:top w:val="single" w:sz="4" w:space="0" w:color="000000"/>
              <w:left w:val="single" w:sz="4" w:space="0" w:color="000000"/>
              <w:right w:val="single" w:sz="4" w:space="0" w:color="000000"/>
            </w:tcBorders>
            <w:vAlign w:val="center"/>
          </w:tcPr>
          <w:p w14:paraId="024F2E1B" w14:textId="77777777" w:rsidR="00D73FB5" w:rsidRPr="00D73FB5" w:rsidRDefault="00D73FB5" w:rsidP="005E1955">
            <w:pPr>
              <w:widowControl w:val="0"/>
              <w:pBdr>
                <w:top w:val="nil"/>
                <w:left w:val="nil"/>
                <w:bottom w:val="nil"/>
                <w:right w:val="nil"/>
                <w:between w:val="nil"/>
              </w:pBdr>
              <w:jc w:val="left"/>
              <w:rPr>
                <w:rFonts w:ascii="Titillium" w:eastAsia="Titillium" w:hAnsi="Titillium" w:cs="Titillium"/>
                <w:sz w:val="22"/>
              </w:rPr>
            </w:pPr>
          </w:p>
        </w:tc>
        <w:tc>
          <w:tcPr>
            <w:tcW w:w="817" w:type="dxa"/>
            <w:vMerge/>
            <w:tcBorders>
              <w:top w:val="single" w:sz="4" w:space="0" w:color="000000"/>
              <w:left w:val="single" w:sz="4" w:space="0" w:color="000000"/>
              <w:right w:val="single" w:sz="4" w:space="0" w:color="000000"/>
            </w:tcBorders>
            <w:vAlign w:val="center"/>
          </w:tcPr>
          <w:p w14:paraId="32A87D4E" w14:textId="77777777" w:rsidR="00D73FB5" w:rsidRPr="00D73FB5" w:rsidRDefault="00D73FB5" w:rsidP="005E1955">
            <w:pPr>
              <w:widowControl w:val="0"/>
              <w:pBdr>
                <w:top w:val="nil"/>
                <w:left w:val="nil"/>
                <w:bottom w:val="nil"/>
                <w:right w:val="nil"/>
                <w:between w:val="nil"/>
              </w:pBdr>
              <w:jc w:val="left"/>
              <w:rPr>
                <w:rFonts w:ascii="Titillium" w:eastAsia="Titillium" w:hAnsi="Titillium" w:cs="Titillium"/>
                <w:sz w:val="22"/>
              </w:rPr>
            </w:pPr>
          </w:p>
        </w:tc>
        <w:tc>
          <w:tcPr>
            <w:tcW w:w="652" w:type="dxa"/>
            <w:tcBorders>
              <w:top w:val="single" w:sz="4" w:space="0" w:color="000000"/>
              <w:left w:val="single" w:sz="4" w:space="0" w:color="000000"/>
              <w:bottom w:val="single" w:sz="4" w:space="0" w:color="000000"/>
              <w:right w:val="single" w:sz="4" w:space="0" w:color="000000"/>
            </w:tcBorders>
            <w:vAlign w:val="center"/>
          </w:tcPr>
          <w:p w14:paraId="04DBD55C" w14:textId="77777777" w:rsidR="00D73FB5" w:rsidRPr="00D73FB5" w:rsidRDefault="00D73FB5" w:rsidP="005E1955">
            <w:pPr>
              <w:spacing w:before="60" w:after="60" w:line="240" w:lineRule="auto"/>
              <w:jc w:val="center"/>
              <w:rPr>
                <w:sz w:val="22"/>
              </w:rPr>
            </w:pPr>
            <w:r w:rsidRPr="00D73FB5">
              <w:rPr>
                <w:sz w:val="22"/>
              </w:rPr>
              <w:t>A.2</w:t>
            </w:r>
          </w:p>
        </w:tc>
        <w:tc>
          <w:tcPr>
            <w:tcW w:w="2267" w:type="dxa"/>
            <w:tcBorders>
              <w:top w:val="single" w:sz="4" w:space="0" w:color="000000"/>
              <w:left w:val="single" w:sz="4" w:space="0" w:color="000000"/>
              <w:bottom w:val="single" w:sz="4" w:space="0" w:color="000000"/>
              <w:right w:val="single" w:sz="4" w:space="0" w:color="000000"/>
            </w:tcBorders>
            <w:vAlign w:val="center"/>
          </w:tcPr>
          <w:p w14:paraId="0094E180" w14:textId="77777777" w:rsidR="00D73FB5" w:rsidRPr="00D73FB5" w:rsidRDefault="00D73FB5" w:rsidP="005E1955">
            <w:pPr>
              <w:spacing w:before="60" w:after="60" w:line="240" w:lineRule="auto"/>
              <w:rPr>
                <w:sz w:val="22"/>
                <w:lang w:bidi="it-IT"/>
              </w:rPr>
            </w:pPr>
          </w:p>
          <w:p w14:paraId="6A9B8C04" w14:textId="77777777" w:rsidR="00D73FB5" w:rsidRPr="00D73FB5" w:rsidRDefault="00D73FB5" w:rsidP="005E1955">
            <w:pPr>
              <w:spacing w:before="60" w:after="60" w:line="240" w:lineRule="auto"/>
              <w:rPr>
                <w:sz w:val="22"/>
                <w:lang w:bidi="it-IT"/>
              </w:rPr>
            </w:pPr>
            <w:bookmarkStart w:id="77" w:name="_Hlk172623486"/>
            <w:r w:rsidRPr="00D73FB5">
              <w:rPr>
                <w:sz w:val="22"/>
                <w:lang w:bidi="it-IT"/>
              </w:rPr>
              <w:t>Modalità, frequenza e termini organizzativi che l’operatore economico intende attivare sul territorio del Comune per il servizio di raccolta, trasporto e</w:t>
            </w:r>
          </w:p>
          <w:p w14:paraId="6C576F36" w14:textId="77777777" w:rsidR="00D73FB5" w:rsidRPr="00D73FB5" w:rsidRDefault="00D73FB5" w:rsidP="005E1955">
            <w:pPr>
              <w:spacing w:before="60" w:after="60" w:line="240" w:lineRule="auto"/>
              <w:rPr>
                <w:sz w:val="22"/>
                <w:lang w:bidi="it-IT"/>
              </w:rPr>
            </w:pPr>
            <w:r w:rsidRPr="00D73FB5">
              <w:rPr>
                <w:sz w:val="22"/>
                <w:lang w:bidi="it-IT"/>
              </w:rPr>
              <w:t>Smaltimento</w:t>
            </w:r>
            <w:bookmarkEnd w:id="77"/>
          </w:p>
          <w:p w14:paraId="71525649" w14:textId="77777777" w:rsidR="00D73FB5" w:rsidRPr="00D73FB5" w:rsidRDefault="00D73FB5" w:rsidP="005E1955">
            <w:pPr>
              <w:spacing w:before="60" w:after="60" w:line="240" w:lineRule="auto"/>
              <w:rPr>
                <w:sz w:val="22"/>
              </w:rPr>
            </w:pPr>
          </w:p>
        </w:tc>
        <w:tc>
          <w:tcPr>
            <w:tcW w:w="981" w:type="dxa"/>
            <w:tcBorders>
              <w:top w:val="single" w:sz="4" w:space="0" w:color="000000"/>
              <w:left w:val="single" w:sz="4" w:space="0" w:color="000000"/>
              <w:bottom w:val="single" w:sz="4" w:space="0" w:color="000000"/>
              <w:right w:val="single" w:sz="4" w:space="0" w:color="000000"/>
            </w:tcBorders>
            <w:vAlign w:val="center"/>
          </w:tcPr>
          <w:p w14:paraId="7EC52F78" w14:textId="77777777" w:rsidR="00D73FB5" w:rsidRPr="00D73FB5" w:rsidRDefault="00D73FB5" w:rsidP="005E1955">
            <w:pPr>
              <w:spacing w:before="60" w:after="60" w:line="240" w:lineRule="auto"/>
              <w:jc w:val="center"/>
              <w:rPr>
                <w:sz w:val="22"/>
              </w:rPr>
            </w:pPr>
            <w:r w:rsidRPr="00D73FB5">
              <w:rPr>
                <w:sz w:val="22"/>
              </w:rPr>
              <w:t>15</w:t>
            </w:r>
          </w:p>
        </w:tc>
        <w:tc>
          <w:tcPr>
            <w:tcW w:w="1105" w:type="dxa"/>
            <w:tcBorders>
              <w:top w:val="single" w:sz="4" w:space="0" w:color="000000"/>
              <w:left w:val="single" w:sz="4" w:space="0" w:color="000000"/>
              <w:bottom w:val="single" w:sz="4" w:space="0" w:color="000000"/>
              <w:right w:val="single" w:sz="4" w:space="0" w:color="000000"/>
            </w:tcBorders>
            <w:vAlign w:val="center"/>
          </w:tcPr>
          <w:p w14:paraId="6DBAFFA8" w14:textId="77777777" w:rsidR="00D73FB5" w:rsidRPr="00D73FB5" w:rsidRDefault="00D73FB5" w:rsidP="005E1955">
            <w:pPr>
              <w:spacing w:before="60" w:after="60" w:line="240" w:lineRule="auto"/>
              <w:jc w:val="center"/>
              <w:rPr>
                <w:sz w:val="22"/>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39EED3FB" w14:textId="77777777" w:rsidR="00D73FB5" w:rsidRPr="00D73FB5" w:rsidRDefault="00D73FB5" w:rsidP="005E1955">
            <w:pPr>
              <w:spacing w:before="60" w:after="60" w:line="240" w:lineRule="auto"/>
              <w:jc w:val="center"/>
              <w:rPr>
                <w:sz w:val="22"/>
              </w:rPr>
            </w:pPr>
          </w:p>
        </w:tc>
      </w:tr>
      <w:tr w:rsidR="00D73FB5" w:rsidRPr="00D73FB5" w14:paraId="5B251693" w14:textId="77777777" w:rsidTr="00D73FB5">
        <w:tc>
          <w:tcPr>
            <w:tcW w:w="435" w:type="dxa"/>
            <w:vMerge/>
            <w:tcBorders>
              <w:top w:val="single" w:sz="4" w:space="0" w:color="000000"/>
              <w:left w:val="single" w:sz="4" w:space="0" w:color="000000"/>
              <w:right w:val="single" w:sz="4" w:space="0" w:color="000000"/>
            </w:tcBorders>
            <w:vAlign w:val="center"/>
          </w:tcPr>
          <w:p w14:paraId="3499E663" w14:textId="77777777" w:rsidR="00D73FB5" w:rsidRPr="00D73FB5" w:rsidRDefault="00D73FB5" w:rsidP="005E1955">
            <w:pPr>
              <w:widowControl w:val="0"/>
              <w:pBdr>
                <w:top w:val="nil"/>
                <w:left w:val="nil"/>
                <w:bottom w:val="nil"/>
                <w:right w:val="nil"/>
                <w:between w:val="nil"/>
              </w:pBdr>
              <w:jc w:val="left"/>
              <w:rPr>
                <w:rFonts w:ascii="Titillium" w:eastAsia="Titillium" w:hAnsi="Titillium" w:cs="Titillium"/>
                <w:sz w:val="22"/>
              </w:rPr>
            </w:pPr>
          </w:p>
        </w:tc>
        <w:tc>
          <w:tcPr>
            <w:tcW w:w="1889" w:type="dxa"/>
            <w:vMerge/>
            <w:tcBorders>
              <w:top w:val="single" w:sz="4" w:space="0" w:color="000000"/>
              <w:left w:val="single" w:sz="4" w:space="0" w:color="000000"/>
              <w:right w:val="single" w:sz="4" w:space="0" w:color="000000"/>
            </w:tcBorders>
            <w:vAlign w:val="center"/>
          </w:tcPr>
          <w:p w14:paraId="0F2840CE" w14:textId="77777777" w:rsidR="00D73FB5" w:rsidRPr="00D73FB5" w:rsidRDefault="00D73FB5" w:rsidP="005E1955">
            <w:pPr>
              <w:widowControl w:val="0"/>
              <w:pBdr>
                <w:top w:val="nil"/>
                <w:left w:val="nil"/>
                <w:bottom w:val="nil"/>
                <w:right w:val="nil"/>
                <w:between w:val="nil"/>
              </w:pBdr>
              <w:jc w:val="left"/>
              <w:rPr>
                <w:rFonts w:ascii="Titillium" w:eastAsia="Titillium" w:hAnsi="Titillium" w:cs="Titillium"/>
                <w:sz w:val="22"/>
              </w:rPr>
            </w:pPr>
          </w:p>
        </w:tc>
        <w:tc>
          <w:tcPr>
            <w:tcW w:w="817" w:type="dxa"/>
            <w:vMerge/>
            <w:tcBorders>
              <w:top w:val="single" w:sz="4" w:space="0" w:color="000000"/>
              <w:left w:val="single" w:sz="4" w:space="0" w:color="000000"/>
              <w:right w:val="single" w:sz="4" w:space="0" w:color="000000"/>
            </w:tcBorders>
            <w:vAlign w:val="center"/>
          </w:tcPr>
          <w:p w14:paraId="164AD456" w14:textId="77777777" w:rsidR="00D73FB5" w:rsidRPr="00D73FB5" w:rsidRDefault="00D73FB5" w:rsidP="005E1955">
            <w:pPr>
              <w:widowControl w:val="0"/>
              <w:pBdr>
                <w:top w:val="nil"/>
                <w:left w:val="nil"/>
                <w:bottom w:val="nil"/>
                <w:right w:val="nil"/>
                <w:between w:val="nil"/>
              </w:pBdr>
              <w:jc w:val="left"/>
              <w:rPr>
                <w:rFonts w:ascii="Titillium" w:eastAsia="Titillium" w:hAnsi="Titillium" w:cs="Titillium"/>
                <w:sz w:val="22"/>
              </w:rPr>
            </w:pPr>
          </w:p>
        </w:tc>
        <w:tc>
          <w:tcPr>
            <w:tcW w:w="652" w:type="dxa"/>
            <w:tcBorders>
              <w:top w:val="single" w:sz="4" w:space="0" w:color="000000"/>
              <w:left w:val="single" w:sz="4" w:space="0" w:color="000000"/>
              <w:bottom w:val="single" w:sz="4" w:space="0" w:color="000000"/>
              <w:right w:val="single" w:sz="4" w:space="0" w:color="000000"/>
            </w:tcBorders>
            <w:vAlign w:val="center"/>
          </w:tcPr>
          <w:p w14:paraId="4FC0B53E" w14:textId="77777777" w:rsidR="00D73FB5" w:rsidRPr="00D73FB5" w:rsidRDefault="00D73FB5" w:rsidP="005E1955">
            <w:pPr>
              <w:spacing w:before="60" w:after="60" w:line="240" w:lineRule="auto"/>
              <w:jc w:val="center"/>
              <w:rPr>
                <w:sz w:val="22"/>
              </w:rPr>
            </w:pPr>
            <w:r w:rsidRPr="00D73FB5">
              <w:rPr>
                <w:sz w:val="22"/>
              </w:rPr>
              <w:t>A.3</w:t>
            </w:r>
          </w:p>
        </w:tc>
        <w:tc>
          <w:tcPr>
            <w:tcW w:w="2267" w:type="dxa"/>
            <w:tcBorders>
              <w:top w:val="single" w:sz="4" w:space="0" w:color="000000"/>
              <w:left w:val="single" w:sz="4" w:space="0" w:color="000000"/>
              <w:bottom w:val="single" w:sz="4" w:space="0" w:color="000000"/>
              <w:right w:val="single" w:sz="4" w:space="0" w:color="000000"/>
            </w:tcBorders>
            <w:vAlign w:val="center"/>
          </w:tcPr>
          <w:p w14:paraId="2EF5E8BC" w14:textId="77777777" w:rsidR="00D73FB5" w:rsidRPr="00D73FB5" w:rsidRDefault="00D73FB5" w:rsidP="005E1955">
            <w:pPr>
              <w:spacing w:before="60" w:after="60" w:line="240" w:lineRule="auto"/>
              <w:rPr>
                <w:sz w:val="22"/>
                <w:lang w:bidi="it-IT"/>
              </w:rPr>
            </w:pPr>
          </w:p>
          <w:p w14:paraId="2AEE4CA4" w14:textId="77777777" w:rsidR="00D73FB5" w:rsidRPr="00D73FB5" w:rsidRDefault="00D73FB5" w:rsidP="005E1955">
            <w:pPr>
              <w:spacing w:before="60" w:after="60" w:line="240" w:lineRule="auto"/>
              <w:rPr>
                <w:sz w:val="22"/>
                <w:lang w:bidi="it-IT"/>
              </w:rPr>
            </w:pPr>
            <w:bookmarkStart w:id="78" w:name="_Hlk172623512"/>
            <w:r w:rsidRPr="00D73FB5">
              <w:rPr>
                <w:sz w:val="22"/>
                <w:lang w:bidi="it-IT"/>
              </w:rPr>
              <w:t>Modalità, frequenza e termini organizzativi che l’operatore economico intende attivare sul territorio del Comune per il servizio di spazzamento</w:t>
            </w:r>
          </w:p>
          <w:bookmarkEnd w:id="78"/>
          <w:p w14:paraId="12FEE8FA" w14:textId="77777777" w:rsidR="00D73FB5" w:rsidRPr="00D73FB5" w:rsidRDefault="00D73FB5" w:rsidP="005E1955">
            <w:pPr>
              <w:spacing w:before="60" w:after="60" w:line="240" w:lineRule="auto"/>
              <w:rPr>
                <w:sz w:val="22"/>
              </w:rPr>
            </w:pPr>
          </w:p>
          <w:p w14:paraId="583C778A" w14:textId="77777777" w:rsidR="00D73FB5" w:rsidRPr="00D73FB5" w:rsidRDefault="00D73FB5" w:rsidP="005E1955">
            <w:pPr>
              <w:spacing w:before="60" w:after="60" w:line="240" w:lineRule="auto"/>
              <w:rPr>
                <w:sz w:val="22"/>
              </w:rPr>
            </w:pPr>
          </w:p>
        </w:tc>
        <w:tc>
          <w:tcPr>
            <w:tcW w:w="981" w:type="dxa"/>
            <w:tcBorders>
              <w:top w:val="single" w:sz="4" w:space="0" w:color="000000"/>
              <w:left w:val="single" w:sz="4" w:space="0" w:color="000000"/>
              <w:bottom w:val="single" w:sz="4" w:space="0" w:color="000000"/>
              <w:right w:val="single" w:sz="4" w:space="0" w:color="000000"/>
            </w:tcBorders>
            <w:vAlign w:val="center"/>
          </w:tcPr>
          <w:p w14:paraId="22C2D63B" w14:textId="77777777" w:rsidR="00D73FB5" w:rsidRPr="00D73FB5" w:rsidRDefault="00D73FB5" w:rsidP="005E1955">
            <w:pPr>
              <w:spacing w:before="60" w:after="60" w:line="240" w:lineRule="auto"/>
              <w:jc w:val="center"/>
              <w:rPr>
                <w:sz w:val="22"/>
              </w:rPr>
            </w:pPr>
            <w:r w:rsidRPr="00D73FB5">
              <w:rPr>
                <w:sz w:val="22"/>
              </w:rPr>
              <w:t>15</w:t>
            </w:r>
          </w:p>
        </w:tc>
        <w:tc>
          <w:tcPr>
            <w:tcW w:w="1105" w:type="dxa"/>
            <w:tcBorders>
              <w:top w:val="single" w:sz="4" w:space="0" w:color="000000"/>
              <w:left w:val="single" w:sz="4" w:space="0" w:color="000000"/>
              <w:bottom w:val="single" w:sz="4" w:space="0" w:color="000000"/>
              <w:right w:val="single" w:sz="4" w:space="0" w:color="000000"/>
            </w:tcBorders>
            <w:vAlign w:val="center"/>
          </w:tcPr>
          <w:p w14:paraId="27A15AE5" w14:textId="77777777" w:rsidR="00D73FB5" w:rsidRPr="00D73FB5" w:rsidRDefault="00D73FB5" w:rsidP="005E1955">
            <w:pPr>
              <w:spacing w:before="60" w:after="60" w:line="240" w:lineRule="auto"/>
              <w:jc w:val="center"/>
              <w:rPr>
                <w:sz w:val="22"/>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7428C546" w14:textId="77777777" w:rsidR="00D73FB5" w:rsidRPr="00D73FB5" w:rsidRDefault="00D73FB5" w:rsidP="005E1955">
            <w:pPr>
              <w:spacing w:before="60" w:after="60" w:line="240" w:lineRule="auto"/>
              <w:jc w:val="center"/>
              <w:rPr>
                <w:sz w:val="22"/>
              </w:rPr>
            </w:pPr>
          </w:p>
        </w:tc>
      </w:tr>
      <w:tr w:rsidR="00D73FB5" w:rsidRPr="00D73FB5" w14:paraId="39A70853" w14:textId="77777777" w:rsidTr="00D73FB5">
        <w:tc>
          <w:tcPr>
            <w:tcW w:w="435" w:type="dxa"/>
            <w:vMerge w:val="restart"/>
            <w:tcBorders>
              <w:top w:val="single" w:sz="4" w:space="0" w:color="000000"/>
              <w:left w:val="single" w:sz="4" w:space="0" w:color="000000"/>
              <w:right w:val="single" w:sz="4" w:space="0" w:color="000000"/>
            </w:tcBorders>
            <w:vAlign w:val="center"/>
          </w:tcPr>
          <w:p w14:paraId="38DFE0E4" w14:textId="77777777" w:rsidR="00D73FB5" w:rsidRPr="00D73FB5" w:rsidRDefault="00D73FB5" w:rsidP="005E1955">
            <w:pPr>
              <w:spacing w:before="60" w:after="60" w:line="240" w:lineRule="auto"/>
              <w:jc w:val="center"/>
              <w:rPr>
                <w:sz w:val="22"/>
              </w:rPr>
            </w:pPr>
            <w:r w:rsidRPr="00D73FB5">
              <w:rPr>
                <w:sz w:val="22"/>
              </w:rPr>
              <w:t>B</w:t>
            </w:r>
          </w:p>
        </w:tc>
        <w:tc>
          <w:tcPr>
            <w:tcW w:w="1889" w:type="dxa"/>
            <w:vMerge w:val="restart"/>
            <w:tcBorders>
              <w:top w:val="single" w:sz="4" w:space="0" w:color="000000"/>
              <w:left w:val="single" w:sz="4" w:space="0" w:color="000000"/>
              <w:right w:val="single" w:sz="4" w:space="0" w:color="000000"/>
            </w:tcBorders>
            <w:vAlign w:val="center"/>
          </w:tcPr>
          <w:p w14:paraId="7FC35C59" w14:textId="77777777" w:rsidR="00D73FB5" w:rsidRPr="00D73FB5" w:rsidRDefault="00D73FB5" w:rsidP="005E1955">
            <w:pPr>
              <w:spacing w:before="60" w:after="60" w:line="240" w:lineRule="auto"/>
              <w:jc w:val="center"/>
              <w:rPr>
                <w:sz w:val="22"/>
              </w:rPr>
            </w:pPr>
            <w:r w:rsidRPr="00D73FB5">
              <w:rPr>
                <w:sz w:val="22"/>
                <w:lang w:bidi="it-IT"/>
              </w:rPr>
              <w:t>Organizzazione logistica e sistemi di monitoraggio e controllo della qualità del servizio</w:t>
            </w:r>
          </w:p>
        </w:tc>
        <w:tc>
          <w:tcPr>
            <w:tcW w:w="817" w:type="dxa"/>
            <w:vMerge w:val="restart"/>
            <w:tcBorders>
              <w:top w:val="single" w:sz="4" w:space="0" w:color="000000"/>
              <w:left w:val="single" w:sz="4" w:space="0" w:color="000000"/>
              <w:right w:val="single" w:sz="4" w:space="0" w:color="000000"/>
            </w:tcBorders>
            <w:vAlign w:val="center"/>
          </w:tcPr>
          <w:p w14:paraId="04BAB427" w14:textId="77777777" w:rsidR="00D73FB5" w:rsidRPr="00D73FB5" w:rsidRDefault="00D73FB5" w:rsidP="005E1955">
            <w:pPr>
              <w:spacing w:before="60" w:after="60" w:line="240" w:lineRule="auto"/>
              <w:jc w:val="center"/>
              <w:rPr>
                <w:b/>
                <w:bCs/>
                <w:sz w:val="22"/>
              </w:rPr>
            </w:pPr>
            <w:r w:rsidRPr="00D73FB5">
              <w:rPr>
                <w:b/>
                <w:bCs/>
                <w:sz w:val="22"/>
              </w:rPr>
              <w:t>25</w:t>
            </w:r>
          </w:p>
        </w:tc>
        <w:tc>
          <w:tcPr>
            <w:tcW w:w="652" w:type="dxa"/>
            <w:tcBorders>
              <w:top w:val="single" w:sz="4" w:space="0" w:color="000000"/>
              <w:left w:val="single" w:sz="4" w:space="0" w:color="000000"/>
              <w:bottom w:val="single" w:sz="4" w:space="0" w:color="000000"/>
              <w:right w:val="single" w:sz="4" w:space="0" w:color="000000"/>
            </w:tcBorders>
            <w:vAlign w:val="center"/>
          </w:tcPr>
          <w:p w14:paraId="099DEC5A" w14:textId="77777777" w:rsidR="00D73FB5" w:rsidRPr="00D73FB5" w:rsidRDefault="00D73FB5" w:rsidP="005E1955">
            <w:pPr>
              <w:spacing w:before="60" w:after="60" w:line="240" w:lineRule="auto"/>
              <w:jc w:val="center"/>
              <w:rPr>
                <w:sz w:val="22"/>
              </w:rPr>
            </w:pPr>
            <w:r w:rsidRPr="00D73FB5">
              <w:rPr>
                <w:sz w:val="22"/>
              </w:rPr>
              <w:t>B.1</w:t>
            </w:r>
          </w:p>
        </w:tc>
        <w:tc>
          <w:tcPr>
            <w:tcW w:w="2267" w:type="dxa"/>
            <w:tcBorders>
              <w:top w:val="single" w:sz="4" w:space="0" w:color="000000"/>
              <w:left w:val="single" w:sz="4" w:space="0" w:color="000000"/>
              <w:bottom w:val="single" w:sz="4" w:space="0" w:color="000000"/>
              <w:right w:val="single" w:sz="4" w:space="0" w:color="000000"/>
            </w:tcBorders>
            <w:vAlign w:val="center"/>
          </w:tcPr>
          <w:p w14:paraId="0A80E44F" w14:textId="77777777" w:rsidR="00D73FB5" w:rsidRPr="00D73FB5" w:rsidRDefault="00D73FB5" w:rsidP="005E1955">
            <w:pPr>
              <w:spacing w:before="60" w:after="60" w:line="240" w:lineRule="auto"/>
              <w:rPr>
                <w:sz w:val="22"/>
              </w:rPr>
            </w:pPr>
          </w:p>
          <w:p w14:paraId="0DC3533D" w14:textId="77777777" w:rsidR="00D73FB5" w:rsidRPr="00D73FB5" w:rsidRDefault="00D73FB5" w:rsidP="005E1955">
            <w:pPr>
              <w:spacing w:before="60" w:after="60" w:line="240" w:lineRule="auto"/>
              <w:rPr>
                <w:sz w:val="22"/>
              </w:rPr>
            </w:pPr>
            <w:r w:rsidRPr="00D73FB5">
              <w:rPr>
                <w:sz w:val="22"/>
              </w:rPr>
              <w:t>Progetto organizzativo della logistica e dei turni di lavoro (zone, parco mezzi, attrezzature, orari, gestione magazzino ecc.). Modalità operative e rapporti gestionali ed operativi con l’ente</w:t>
            </w:r>
          </w:p>
          <w:p w14:paraId="195D08E7" w14:textId="77777777" w:rsidR="00D73FB5" w:rsidRPr="00D73FB5" w:rsidRDefault="00D73FB5" w:rsidP="005E1955">
            <w:pPr>
              <w:spacing w:before="60" w:after="60" w:line="240" w:lineRule="auto"/>
              <w:rPr>
                <w:sz w:val="22"/>
              </w:rPr>
            </w:pPr>
          </w:p>
        </w:tc>
        <w:tc>
          <w:tcPr>
            <w:tcW w:w="981" w:type="dxa"/>
            <w:tcBorders>
              <w:top w:val="single" w:sz="4" w:space="0" w:color="000000"/>
              <w:left w:val="single" w:sz="4" w:space="0" w:color="000000"/>
              <w:bottom w:val="single" w:sz="4" w:space="0" w:color="000000"/>
              <w:right w:val="single" w:sz="4" w:space="0" w:color="000000"/>
            </w:tcBorders>
            <w:vAlign w:val="center"/>
          </w:tcPr>
          <w:p w14:paraId="212B532C" w14:textId="77777777" w:rsidR="00D73FB5" w:rsidRPr="00D73FB5" w:rsidRDefault="00D73FB5" w:rsidP="005E1955">
            <w:pPr>
              <w:spacing w:before="60" w:after="60" w:line="240" w:lineRule="auto"/>
              <w:jc w:val="center"/>
              <w:rPr>
                <w:sz w:val="22"/>
              </w:rPr>
            </w:pPr>
            <w:r w:rsidRPr="00D73FB5">
              <w:rPr>
                <w:sz w:val="22"/>
              </w:rPr>
              <w:t>15</w:t>
            </w:r>
          </w:p>
        </w:tc>
        <w:tc>
          <w:tcPr>
            <w:tcW w:w="1105" w:type="dxa"/>
            <w:tcBorders>
              <w:top w:val="single" w:sz="4" w:space="0" w:color="000000"/>
              <w:left w:val="single" w:sz="4" w:space="0" w:color="000000"/>
              <w:bottom w:val="single" w:sz="4" w:space="0" w:color="000000"/>
              <w:right w:val="single" w:sz="4" w:space="0" w:color="000000"/>
            </w:tcBorders>
            <w:vAlign w:val="center"/>
          </w:tcPr>
          <w:p w14:paraId="16227CE1" w14:textId="77777777" w:rsidR="00D73FB5" w:rsidRPr="00D73FB5" w:rsidRDefault="00D73FB5" w:rsidP="005E1955">
            <w:pPr>
              <w:spacing w:before="60" w:after="60" w:line="240" w:lineRule="auto"/>
              <w:jc w:val="center"/>
              <w:rPr>
                <w:sz w:val="22"/>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441D7890" w14:textId="77777777" w:rsidR="00D73FB5" w:rsidRPr="00D73FB5" w:rsidRDefault="00D73FB5" w:rsidP="005E1955">
            <w:pPr>
              <w:spacing w:before="60" w:after="60" w:line="240" w:lineRule="auto"/>
              <w:jc w:val="center"/>
              <w:rPr>
                <w:sz w:val="22"/>
              </w:rPr>
            </w:pPr>
          </w:p>
        </w:tc>
      </w:tr>
      <w:tr w:rsidR="00D73FB5" w:rsidRPr="00D73FB5" w14:paraId="17427AF5" w14:textId="77777777" w:rsidTr="00D73FB5">
        <w:tc>
          <w:tcPr>
            <w:tcW w:w="435" w:type="dxa"/>
            <w:vMerge/>
            <w:tcBorders>
              <w:left w:val="single" w:sz="4" w:space="0" w:color="000000"/>
              <w:bottom w:val="single" w:sz="4" w:space="0" w:color="000000"/>
              <w:right w:val="single" w:sz="4" w:space="0" w:color="000000"/>
            </w:tcBorders>
            <w:vAlign w:val="center"/>
          </w:tcPr>
          <w:p w14:paraId="57F73417" w14:textId="77777777" w:rsidR="00D73FB5" w:rsidRPr="00D73FB5" w:rsidRDefault="00D73FB5" w:rsidP="005E1955">
            <w:pPr>
              <w:spacing w:before="60" w:after="60" w:line="240" w:lineRule="auto"/>
              <w:jc w:val="center"/>
              <w:rPr>
                <w:sz w:val="22"/>
              </w:rPr>
            </w:pPr>
          </w:p>
        </w:tc>
        <w:tc>
          <w:tcPr>
            <w:tcW w:w="1889" w:type="dxa"/>
            <w:vMerge/>
            <w:tcBorders>
              <w:left w:val="single" w:sz="4" w:space="0" w:color="000000"/>
              <w:bottom w:val="single" w:sz="4" w:space="0" w:color="000000"/>
              <w:right w:val="single" w:sz="4" w:space="0" w:color="000000"/>
            </w:tcBorders>
            <w:vAlign w:val="center"/>
          </w:tcPr>
          <w:p w14:paraId="41962B53" w14:textId="77777777" w:rsidR="00D73FB5" w:rsidRPr="00D73FB5" w:rsidRDefault="00D73FB5" w:rsidP="005E1955">
            <w:pPr>
              <w:spacing w:before="60" w:after="60" w:line="240" w:lineRule="auto"/>
              <w:jc w:val="center"/>
              <w:rPr>
                <w:sz w:val="22"/>
              </w:rPr>
            </w:pPr>
          </w:p>
        </w:tc>
        <w:tc>
          <w:tcPr>
            <w:tcW w:w="817" w:type="dxa"/>
            <w:vMerge/>
            <w:tcBorders>
              <w:left w:val="single" w:sz="4" w:space="0" w:color="000000"/>
              <w:bottom w:val="single" w:sz="4" w:space="0" w:color="000000"/>
              <w:right w:val="single" w:sz="4" w:space="0" w:color="000000"/>
            </w:tcBorders>
            <w:vAlign w:val="center"/>
          </w:tcPr>
          <w:p w14:paraId="3908E83E" w14:textId="77777777" w:rsidR="00D73FB5" w:rsidRPr="00D73FB5" w:rsidRDefault="00D73FB5" w:rsidP="005E1955">
            <w:pPr>
              <w:spacing w:before="60" w:after="60" w:line="240" w:lineRule="auto"/>
              <w:jc w:val="center"/>
              <w:rPr>
                <w:sz w:val="22"/>
              </w:rPr>
            </w:pPr>
          </w:p>
        </w:tc>
        <w:tc>
          <w:tcPr>
            <w:tcW w:w="652" w:type="dxa"/>
            <w:tcBorders>
              <w:top w:val="single" w:sz="4" w:space="0" w:color="000000"/>
              <w:left w:val="single" w:sz="4" w:space="0" w:color="000000"/>
              <w:bottom w:val="single" w:sz="4" w:space="0" w:color="000000"/>
              <w:right w:val="single" w:sz="4" w:space="0" w:color="000000"/>
            </w:tcBorders>
            <w:vAlign w:val="center"/>
          </w:tcPr>
          <w:p w14:paraId="25C26B3E" w14:textId="77777777" w:rsidR="00D73FB5" w:rsidRPr="00D73FB5" w:rsidRDefault="00D73FB5" w:rsidP="005E1955">
            <w:pPr>
              <w:spacing w:before="60" w:after="60" w:line="240" w:lineRule="auto"/>
              <w:jc w:val="center"/>
              <w:rPr>
                <w:sz w:val="22"/>
              </w:rPr>
            </w:pPr>
            <w:r w:rsidRPr="00D73FB5">
              <w:rPr>
                <w:sz w:val="22"/>
              </w:rPr>
              <w:t>B.2</w:t>
            </w:r>
          </w:p>
        </w:tc>
        <w:tc>
          <w:tcPr>
            <w:tcW w:w="2267" w:type="dxa"/>
            <w:tcBorders>
              <w:top w:val="single" w:sz="4" w:space="0" w:color="000000"/>
              <w:left w:val="single" w:sz="4" w:space="0" w:color="000000"/>
              <w:bottom w:val="single" w:sz="4" w:space="0" w:color="000000"/>
              <w:right w:val="single" w:sz="4" w:space="0" w:color="000000"/>
            </w:tcBorders>
            <w:vAlign w:val="center"/>
          </w:tcPr>
          <w:p w14:paraId="2E98DF66" w14:textId="77777777" w:rsidR="00D73FB5" w:rsidRPr="00D73FB5" w:rsidRDefault="00D73FB5" w:rsidP="005E1955">
            <w:pPr>
              <w:spacing w:before="60" w:after="60" w:line="240" w:lineRule="auto"/>
              <w:rPr>
                <w:sz w:val="22"/>
              </w:rPr>
            </w:pPr>
          </w:p>
          <w:p w14:paraId="39BF1689" w14:textId="77777777" w:rsidR="00D73FB5" w:rsidRPr="00D73FB5" w:rsidRDefault="00D73FB5" w:rsidP="005E1955">
            <w:pPr>
              <w:spacing w:before="60" w:after="60" w:line="240" w:lineRule="auto"/>
              <w:rPr>
                <w:sz w:val="22"/>
              </w:rPr>
            </w:pPr>
            <w:r w:rsidRPr="00D73FB5">
              <w:rPr>
                <w:sz w:val="22"/>
              </w:rPr>
              <w:t xml:space="preserve">Possesso certificazione </w:t>
            </w:r>
            <w:bookmarkStart w:id="79" w:name="_Hlk172623570"/>
            <w:r w:rsidRPr="00D73FB5">
              <w:rPr>
                <w:sz w:val="22"/>
              </w:rPr>
              <w:t xml:space="preserve">ISO 14001 </w:t>
            </w:r>
            <w:bookmarkEnd w:id="79"/>
            <w:r w:rsidRPr="00D73FB5">
              <w:rPr>
                <w:sz w:val="22"/>
              </w:rPr>
              <w:t>idonea, pertinente e proporzionata all’oggetto dell’appalto.</w:t>
            </w:r>
          </w:p>
          <w:p w14:paraId="72D04E5F" w14:textId="77777777" w:rsidR="00D73FB5" w:rsidRPr="00D73FB5" w:rsidRDefault="00D73FB5" w:rsidP="005E1955">
            <w:pPr>
              <w:spacing w:before="60" w:after="60" w:line="240" w:lineRule="auto"/>
              <w:rPr>
                <w:sz w:val="22"/>
              </w:rPr>
            </w:pPr>
          </w:p>
          <w:p w14:paraId="3C5B9317" w14:textId="77777777" w:rsidR="00D73FB5" w:rsidRPr="00D73FB5" w:rsidRDefault="00D73FB5" w:rsidP="005E1955">
            <w:pPr>
              <w:spacing w:before="60" w:after="60" w:line="240" w:lineRule="auto"/>
              <w:rPr>
                <w:sz w:val="22"/>
              </w:rPr>
            </w:pPr>
            <w:r w:rsidRPr="00D73FB5">
              <w:rPr>
                <w:sz w:val="22"/>
              </w:rPr>
              <w:lastRenderedPageBreak/>
              <w:t>La comprova del requisito è fornita mediante un certificato di conformità rilasciato da un organismo di certificazione accreditato ai sensi della norma UNI CEI EN ISO/IEC 17021-1 per lo specifico settore e campo di applicazione/scopo del certificato richiesto, da un Ente nazionale unico di accreditamento firmatario degli accordi EA/MLA oppure autorizzato a norma dell’articolo 5, paragrafo 2 del Regolamento (CE), n. 765/2008.</w:t>
            </w:r>
          </w:p>
          <w:p w14:paraId="2026A782" w14:textId="77777777" w:rsidR="00D73FB5" w:rsidRPr="00D73FB5" w:rsidRDefault="00D73FB5" w:rsidP="005E1955">
            <w:pPr>
              <w:spacing w:before="60" w:after="60" w:line="240" w:lineRule="auto"/>
              <w:rPr>
                <w:sz w:val="22"/>
              </w:rPr>
            </w:pPr>
          </w:p>
        </w:tc>
        <w:tc>
          <w:tcPr>
            <w:tcW w:w="981" w:type="dxa"/>
            <w:tcBorders>
              <w:top w:val="single" w:sz="4" w:space="0" w:color="000000"/>
              <w:left w:val="single" w:sz="4" w:space="0" w:color="000000"/>
              <w:bottom w:val="single" w:sz="4" w:space="0" w:color="000000"/>
              <w:right w:val="single" w:sz="4" w:space="0" w:color="000000"/>
            </w:tcBorders>
            <w:vAlign w:val="center"/>
          </w:tcPr>
          <w:p w14:paraId="05F4EB04" w14:textId="77777777" w:rsidR="00D73FB5" w:rsidRPr="00D73FB5" w:rsidRDefault="00D73FB5" w:rsidP="005E1955">
            <w:pPr>
              <w:spacing w:before="60" w:after="60" w:line="240" w:lineRule="auto"/>
              <w:jc w:val="center"/>
              <w:rPr>
                <w:sz w:val="22"/>
              </w:rPr>
            </w:pPr>
          </w:p>
        </w:tc>
        <w:tc>
          <w:tcPr>
            <w:tcW w:w="1105" w:type="dxa"/>
            <w:tcBorders>
              <w:top w:val="single" w:sz="4" w:space="0" w:color="000000"/>
              <w:left w:val="single" w:sz="4" w:space="0" w:color="000000"/>
              <w:bottom w:val="single" w:sz="4" w:space="0" w:color="000000"/>
              <w:right w:val="single" w:sz="4" w:space="0" w:color="000000"/>
            </w:tcBorders>
            <w:vAlign w:val="center"/>
          </w:tcPr>
          <w:p w14:paraId="1FE8A231" w14:textId="77777777" w:rsidR="00D73FB5" w:rsidRPr="00D73FB5" w:rsidRDefault="00D73FB5" w:rsidP="005E1955">
            <w:pPr>
              <w:spacing w:before="60" w:after="60" w:line="240" w:lineRule="auto"/>
              <w:jc w:val="center"/>
              <w:rPr>
                <w:sz w:val="22"/>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3AA2EBF2" w14:textId="77777777" w:rsidR="00D73FB5" w:rsidRPr="00D73FB5" w:rsidRDefault="00D73FB5" w:rsidP="005E1955">
            <w:pPr>
              <w:spacing w:before="60" w:after="60" w:line="240" w:lineRule="auto"/>
              <w:jc w:val="center"/>
              <w:rPr>
                <w:sz w:val="22"/>
              </w:rPr>
            </w:pPr>
            <w:r w:rsidRPr="00D73FB5">
              <w:rPr>
                <w:sz w:val="22"/>
              </w:rPr>
              <w:t>10</w:t>
            </w:r>
          </w:p>
        </w:tc>
      </w:tr>
      <w:tr w:rsidR="00D73FB5" w:rsidRPr="00D73FB5" w14:paraId="387EE1A4" w14:textId="77777777" w:rsidTr="00D73FB5">
        <w:tc>
          <w:tcPr>
            <w:tcW w:w="435" w:type="dxa"/>
            <w:tcBorders>
              <w:top w:val="single" w:sz="4" w:space="0" w:color="000000"/>
              <w:left w:val="single" w:sz="4" w:space="0" w:color="000000"/>
              <w:right w:val="single" w:sz="4" w:space="0" w:color="000000"/>
            </w:tcBorders>
            <w:vAlign w:val="center"/>
          </w:tcPr>
          <w:p w14:paraId="6C73CCE3" w14:textId="77777777" w:rsidR="00D73FB5" w:rsidRPr="00D73FB5" w:rsidRDefault="00D73FB5" w:rsidP="005E1955">
            <w:pPr>
              <w:spacing w:before="60" w:after="60" w:line="240" w:lineRule="auto"/>
              <w:jc w:val="center"/>
              <w:rPr>
                <w:sz w:val="22"/>
              </w:rPr>
            </w:pPr>
            <w:r w:rsidRPr="00D73FB5">
              <w:rPr>
                <w:sz w:val="22"/>
              </w:rPr>
              <w:t>C</w:t>
            </w:r>
          </w:p>
          <w:p w14:paraId="31881009" w14:textId="77777777" w:rsidR="00D73FB5" w:rsidRPr="00D73FB5" w:rsidRDefault="00D73FB5" w:rsidP="005E1955">
            <w:pPr>
              <w:spacing w:before="60" w:after="60" w:line="240" w:lineRule="auto"/>
              <w:jc w:val="center"/>
              <w:rPr>
                <w:sz w:val="22"/>
              </w:rPr>
            </w:pPr>
          </w:p>
        </w:tc>
        <w:tc>
          <w:tcPr>
            <w:tcW w:w="1889" w:type="dxa"/>
            <w:tcBorders>
              <w:top w:val="single" w:sz="4" w:space="0" w:color="000000"/>
              <w:left w:val="single" w:sz="4" w:space="0" w:color="000000"/>
              <w:right w:val="single" w:sz="4" w:space="0" w:color="000000"/>
            </w:tcBorders>
            <w:vAlign w:val="center"/>
          </w:tcPr>
          <w:p w14:paraId="4BDBEE94" w14:textId="77777777" w:rsidR="00D73FB5" w:rsidRPr="00D73FB5" w:rsidRDefault="00D73FB5" w:rsidP="005E1955">
            <w:pPr>
              <w:spacing w:before="60" w:after="60" w:line="240" w:lineRule="auto"/>
              <w:jc w:val="center"/>
              <w:rPr>
                <w:sz w:val="22"/>
              </w:rPr>
            </w:pPr>
            <w:r w:rsidRPr="00D73FB5">
              <w:rPr>
                <w:sz w:val="22"/>
              </w:rPr>
              <w:t>Piano di comunicazione e sensibilizzazione</w:t>
            </w:r>
          </w:p>
        </w:tc>
        <w:tc>
          <w:tcPr>
            <w:tcW w:w="817" w:type="dxa"/>
            <w:tcBorders>
              <w:top w:val="single" w:sz="4" w:space="0" w:color="000000"/>
              <w:left w:val="single" w:sz="4" w:space="0" w:color="000000"/>
              <w:right w:val="single" w:sz="4" w:space="0" w:color="000000"/>
            </w:tcBorders>
            <w:vAlign w:val="center"/>
          </w:tcPr>
          <w:p w14:paraId="4F5C7E47" w14:textId="77777777" w:rsidR="00D73FB5" w:rsidRPr="00D73FB5" w:rsidRDefault="00D73FB5" w:rsidP="005E1955">
            <w:pPr>
              <w:spacing w:before="60" w:after="60" w:line="240" w:lineRule="auto"/>
              <w:jc w:val="center"/>
              <w:rPr>
                <w:b/>
                <w:bCs/>
                <w:sz w:val="22"/>
              </w:rPr>
            </w:pPr>
            <w:r w:rsidRPr="00D73FB5">
              <w:rPr>
                <w:b/>
                <w:bCs/>
                <w:sz w:val="22"/>
              </w:rPr>
              <w:t>15</w:t>
            </w:r>
          </w:p>
          <w:p w14:paraId="2A6553D1" w14:textId="77777777" w:rsidR="00D73FB5" w:rsidRPr="00D73FB5" w:rsidRDefault="00D73FB5" w:rsidP="005E1955">
            <w:pPr>
              <w:spacing w:before="60" w:after="60" w:line="240" w:lineRule="auto"/>
              <w:jc w:val="center"/>
              <w:rPr>
                <w:sz w:val="22"/>
              </w:rPr>
            </w:pPr>
          </w:p>
        </w:tc>
        <w:tc>
          <w:tcPr>
            <w:tcW w:w="652" w:type="dxa"/>
            <w:tcBorders>
              <w:top w:val="single" w:sz="4" w:space="0" w:color="000000"/>
              <w:left w:val="single" w:sz="4" w:space="0" w:color="000000"/>
              <w:bottom w:val="single" w:sz="4" w:space="0" w:color="000000"/>
              <w:right w:val="single" w:sz="4" w:space="0" w:color="000000"/>
            </w:tcBorders>
            <w:vAlign w:val="center"/>
          </w:tcPr>
          <w:p w14:paraId="0C4D5398" w14:textId="77777777" w:rsidR="00D73FB5" w:rsidRPr="00D73FB5" w:rsidRDefault="00D73FB5" w:rsidP="005E1955">
            <w:pPr>
              <w:spacing w:before="60" w:after="60" w:line="240" w:lineRule="auto"/>
              <w:jc w:val="center"/>
              <w:rPr>
                <w:sz w:val="22"/>
              </w:rPr>
            </w:pPr>
            <w:r w:rsidRPr="00D73FB5">
              <w:rPr>
                <w:sz w:val="22"/>
              </w:rPr>
              <w:t>C.1</w:t>
            </w:r>
          </w:p>
        </w:tc>
        <w:tc>
          <w:tcPr>
            <w:tcW w:w="2267" w:type="dxa"/>
            <w:tcBorders>
              <w:top w:val="single" w:sz="4" w:space="0" w:color="000000"/>
              <w:left w:val="single" w:sz="4" w:space="0" w:color="000000"/>
              <w:bottom w:val="single" w:sz="4" w:space="0" w:color="000000"/>
              <w:right w:val="single" w:sz="4" w:space="0" w:color="000000"/>
            </w:tcBorders>
            <w:vAlign w:val="center"/>
          </w:tcPr>
          <w:p w14:paraId="0D8C9975" w14:textId="77777777" w:rsidR="00D73FB5" w:rsidRPr="00D73FB5" w:rsidRDefault="00D73FB5" w:rsidP="005E1955">
            <w:pPr>
              <w:spacing w:before="60" w:after="60" w:line="240" w:lineRule="auto"/>
              <w:rPr>
                <w:sz w:val="22"/>
              </w:rPr>
            </w:pPr>
          </w:p>
          <w:p w14:paraId="65E7C98F" w14:textId="77777777" w:rsidR="00D73FB5" w:rsidRPr="00D73FB5" w:rsidRDefault="00D73FB5" w:rsidP="005E1955">
            <w:pPr>
              <w:spacing w:before="60" w:after="60" w:line="240" w:lineRule="auto"/>
              <w:rPr>
                <w:sz w:val="22"/>
              </w:rPr>
            </w:pPr>
            <w:r w:rsidRPr="00D73FB5">
              <w:rPr>
                <w:sz w:val="22"/>
              </w:rPr>
              <w:t>C.1 Piano di comunicazione e sensibilizzazione in coerenza con quanto previsto dal par. 4.3.11 dei vigenti CAM</w:t>
            </w:r>
          </w:p>
          <w:p w14:paraId="082C6BAA" w14:textId="77777777" w:rsidR="00D73FB5" w:rsidRPr="00D73FB5" w:rsidRDefault="00D73FB5" w:rsidP="005E1955">
            <w:pPr>
              <w:spacing w:before="60" w:after="60" w:line="240" w:lineRule="auto"/>
              <w:rPr>
                <w:sz w:val="22"/>
              </w:rPr>
            </w:pPr>
          </w:p>
        </w:tc>
        <w:tc>
          <w:tcPr>
            <w:tcW w:w="981" w:type="dxa"/>
            <w:tcBorders>
              <w:top w:val="single" w:sz="4" w:space="0" w:color="000000"/>
              <w:left w:val="single" w:sz="4" w:space="0" w:color="000000"/>
              <w:bottom w:val="single" w:sz="4" w:space="0" w:color="000000"/>
              <w:right w:val="single" w:sz="4" w:space="0" w:color="000000"/>
            </w:tcBorders>
            <w:vAlign w:val="center"/>
          </w:tcPr>
          <w:p w14:paraId="2B2AFDC6" w14:textId="77777777" w:rsidR="00D73FB5" w:rsidRPr="00D73FB5" w:rsidRDefault="00D73FB5" w:rsidP="005E1955">
            <w:pPr>
              <w:spacing w:before="60" w:after="60" w:line="240" w:lineRule="auto"/>
              <w:jc w:val="center"/>
              <w:rPr>
                <w:sz w:val="22"/>
              </w:rPr>
            </w:pPr>
            <w:r w:rsidRPr="00D73FB5">
              <w:rPr>
                <w:sz w:val="22"/>
              </w:rPr>
              <w:t>15</w:t>
            </w:r>
          </w:p>
        </w:tc>
        <w:tc>
          <w:tcPr>
            <w:tcW w:w="1105" w:type="dxa"/>
            <w:tcBorders>
              <w:top w:val="single" w:sz="4" w:space="0" w:color="000000"/>
              <w:left w:val="single" w:sz="4" w:space="0" w:color="000000"/>
              <w:bottom w:val="single" w:sz="4" w:space="0" w:color="000000"/>
              <w:right w:val="single" w:sz="4" w:space="0" w:color="000000"/>
            </w:tcBorders>
            <w:vAlign w:val="center"/>
          </w:tcPr>
          <w:p w14:paraId="2B56646E" w14:textId="77777777" w:rsidR="00D73FB5" w:rsidRPr="00D73FB5" w:rsidRDefault="00D73FB5" w:rsidP="005E1955">
            <w:pPr>
              <w:spacing w:before="60" w:after="60" w:line="240" w:lineRule="auto"/>
              <w:jc w:val="center"/>
              <w:rPr>
                <w:sz w:val="22"/>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2C579F16" w14:textId="77777777" w:rsidR="00D73FB5" w:rsidRPr="00D73FB5" w:rsidRDefault="00D73FB5" w:rsidP="005E1955">
            <w:pPr>
              <w:spacing w:before="60" w:after="60" w:line="240" w:lineRule="auto"/>
              <w:jc w:val="center"/>
              <w:rPr>
                <w:sz w:val="22"/>
              </w:rPr>
            </w:pPr>
          </w:p>
        </w:tc>
      </w:tr>
      <w:tr w:rsidR="00D73FB5" w:rsidRPr="00D73FB5" w14:paraId="3B31EF16" w14:textId="77777777" w:rsidTr="00D73FB5">
        <w:tc>
          <w:tcPr>
            <w:tcW w:w="435" w:type="dxa"/>
            <w:tcBorders>
              <w:top w:val="single" w:sz="4" w:space="0" w:color="000000"/>
              <w:left w:val="single" w:sz="4" w:space="0" w:color="000000"/>
              <w:bottom w:val="single" w:sz="4" w:space="0" w:color="000000"/>
              <w:right w:val="single" w:sz="4" w:space="0" w:color="000000"/>
            </w:tcBorders>
            <w:vAlign w:val="center"/>
          </w:tcPr>
          <w:p w14:paraId="76A31177" w14:textId="77777777" w:rsidR="00D73FB5" w:rsidRPr="00D73FB5" w:rsidRDefault="00D73FB5" w:rsidP="005E1955">
            <w:pPr>
              <w:rPr>
                <w:sz w:val="22"/>
              </w:rPr>
            </w:pPr>
            <w:r w:rsidRPr="00D73FB5">
              <w:rPr>
                <w:sz w:val="22"/>
              </w:rPr>
              <w:t>D</w:t>
            </w:r>
          </w:p>
        </w:tc>
        <w:tc>
          <w:tcPr>
            <w:tcW w:w="1889" w:type="dxa"/>
            <w:tcBorders>
              <w:top w:val="single" w:sz="4" w:space="0" w:color="000000"/>
              <w:left w:val="single" w:sz="4" w:space="0" w:color="000000"/>
              <w:bottom w:val="single" w:sz="4" w:space="0" w:color="000000"/>
              <w:right w:val="single" w:sz="4" w:space="0" w:color="000000"/>
            </w:tcBorders>
            <w:vAlign w:val="center"/>
          </w:tcPr>
          <w:p w14:paraId="68E1E79B" w14:textId="77777777" w:rsidR="00D73FB5" w:rsidRPr="00D73FB5" w:rsidRDefault="00D73FB5" w:rsidP="005E1955">
            <w:pPr>
              <w:spacing w:before="60" w:after="60" w:line="240" w:lineRule="auto"/>
              <w:jc w:val="center"/>
              <w:rPr>
                <w:sz w:val="22"/>
              </w:rPr>
            </w:pPr>
            <w:r w:rsidRPr="00D73FB5">
              <w:rPr>
                <w:sz w:val="22"/>
              </w:rPr>
              <w:t>Offerta economica</w:t>
            </w:r>
          </w:p>
        </w:tc>
        <w:tc>
          <w:tcPr>
            <w:tcW w:w="817" w:type="dxa"/>
            <w:tcBorders>
              <w:top w:val="single" w:sz="4" w:space="0" w:color="000000"/>
              <w:left w:val="single" w:sz="4" w:space="0" w:color="000000"/>
              <w:bottom w:val="single" w:sz="4" w:space="0" w:color="000000"/>
              <w:right w:val="single" w:sz="4" w:space="0" w:color="000000"/>
            </w:tcBorders>
            <w:vAlign w:val="center"/>
          </w:tcPr>
          <w:p w14:paraId="3D7F1C5F" w14:textId="77777777" w:rsidR="00D73FB5" w:rsidRPr="00D73FB5" w:rsidRDefault="00D73FB5" w:rsidP="005E1955">
            <w:pPr>
              <w:spacing w:before="60" w:after="60" w:line="240" w:lineRule="auto"/>
              <w:jc w:val="center"/>
              <w:rPr>
                <w:b/>
                <w:bCs/>
                <w:sz w:val="22"/>
              </w:rPr>
            </w:pPr>
            <w:r w:rsidRPr="00D73FB5">
              <w:rPr>
                <w:b/>
                <w:bCs/>
                <w:sz w:val="22"/>
              </w:rPr>
              <w:t>10</w:t>
            </w:r>
          </w:p>
        </w:tc>
        <w:tc>
          <w:tcPr>
            <w:tcW w:w="652" w:type="dxa"/>
            <w:tcBorders>
              <w:top w:val="single" w:sz="4" w:space="0" w:color="000000"/>
              <w:left w:val="single" w:sz="4" w:space="0" w:color="000000"/>
              <w:bottom w:val="single" w:sz="4" w:space="0" w:color="000000"/>
              <w:right w:val="single" w:sz="4" w:space="0" w:color="000000"/>
            </w:tcBorders>
            <w:vAlign w:val="center"/>
          </w:tcPr>
          <w:p w14:paraId="5070340A" w14:textId="77777777" w:rsidR="00D73FB5" w:rsidRPr="00D73FB5" w:rsidRDefault="00D73FB5" w:rsidP="005E1955">
            <w:pPr>
              <w:spacing w:before="60" w:after="60" w:line="240" w:lineRule="auto"/>
              <w:jc w:val="center"/>
              <w:rPr>
                <w:sz w:val="22"/>
              </w:rPr>
            </w:pPr>
            <w:r w:rsidRPr="00D73FB5">
              <w:rPr>
                <w:sz w:val="22"/>
              </w:rPr>
              <w:t>D</w:t>
            </w:r>
          </w:p>
        </w:tc>
        <w:tc>
          <w:tcPr>
            <w:tcW w:w="2267" w:type="dxa"/>
            <w:tcBorders>
              <w:top w:val="single" w:sz="4" w:space="0" w:color="000000"/>
              <w:left w:val="single" w:sz="4" w:space="0" w:color="000000"/>
              <w:bottom w:val="single" w:sz="4" w:space="0" w:color="000000"/>
              <w:right w:val="single" w:sz="4" w:space="0" w:color="000000"/>
            </w:tcBorders>
            <w:vAlign w:val="center"/>
          </w:tcPr>
          <w:p w14:paraId="7B894111" w14:textId="77777777" w:rsidR="00D73FB5" w:rsidRPr="00D73FB5" w:rsidRDefault="00D73FB5" w:rsidP="005E1955">
            <w:pPr>
              <w:spacing w:before="60" w:after="60" w:line="240" w:lineRule="auto"/>
              <w:rPr>
                <w:sz w:val="22"/>
              </w:rPr>
            </w:pPr>
          </w:p>
          <w:p w14:paraId="5B92166B" w14:textId="77777777" w:rsidR="00D73FB5" w:rsidRPr="00D73FB5" w:rsidRDefault="00D73FB5" w:rsidP="005E1955">
            <w:pPr>
              <w:spacing w:before="60" w:after="60" w:line="240" w:lineRule="auto"/>
              <w:rPr>
                <w:sz w:val="22"/>
              </w:rPr>
            </w:pPr>
            <w:r w:rsidRPr="00D73FB5">
              <w:rPr>
                <w:sz w:val="22"/>
              </w:rPr>
              <w:t xml:space="preserve">Ribasso unico percentuale </w:t>
            </w:r>
          </w:p>
          <w:p w14:paraId="0E7300C8" w14:textId="77777777" w:rsidR="00D73FB5" w:rsidRPr="00D73FB5" w:rsidRDefault="00D73FB5" w:rsidP="005E1955">
            <w:pPr>
              <w:spacing w:before="60" w:after="60" w:line="240" w:lineRule="auto"/>
              <w:rPr>
                <w:sz w:val="22"/>
              </w:rPr>
            </w:pPr>
          </w:p>
        </w:tc>
        <w:tc>
          <w:tcPr>
            <w:tcW w:w="981" w:type="dxa"/>
            <w:tcBorders>
              <w:top w:val="single" w:sz="4" w:space="0" w:color="000000"/>
              <w:left w:val="single" w:sz="4" w:space="0" w:color="000000"/>
              <w:bottom w:val="single" w:sz="4" w:space="0" w:color="000000"/>
              <w:right w:val="single" w:sz="4" w:space="0" w:color="000000"/>
            </w:tcBorders>
            <w:vAlign w:val="center"/>
          </w:tcPr>
          <w:p w14:paraId="6CF1C06F" w14:textId="77777777" w:rsidR="00D73FB5" w:rsidRPr="00D73FB5" w:rsidRDefault="00D73FB5" w:rsidP="005E1955">
            <w:pPr>
              <w:spacing w:before="60" w:after="60" w:line="240" w:lineRule="auto"/>
              <w:jc w:val="center"/>
              <w:rPr>
                <w:sz w:val="22"/>
              </w:rPr>
            </w:pPr>
          </w:p>
        </w:tc>
        <w:tc>
          <w:tcPr>
            <w:tcW w:w="1105" w:type="dxa"/>
            <w:tcBorders>
              <w:top w:val="single" w:sz="4" w:space="0" w:color="000000"/>
              <w:left w:val="single" w:sz="4" w:space="0" w:color="000000"/>
              <w:bottom w:val="single" w:sz="4" w:space="0" w:color="000000"/>
              <w:right w:val="single" w:sz="4" w:space="0" w:color="000000"/>
            </w:tcBorders>
            <w:vAlign w:val="center"/>
          </w:tcPr>
          <w:p w14:paraId="117062FB" w14:textId="77777777" w:rsidR="00D73FB5" w:rsidRPr="00D73FB5" w:rsidRDefault="00D73FB5" w:rsidP="005E1955">
            <w:pPr>
              <w:spacing w:before="60" w:after="60" w:line="240" w:lineRule="auto"/>
              <w:jc w:val="center"/>
              <w:rPr>
                <w:sz w:val="22"/>
              </w:rPr>
            </w:pPr>
            <w:r w:rsidRPr="00D73FB5">
              <w:rPr>
                <w:sz w:val="22"/>
              </w:rPr>
              <w:t>10</w:t>
            </w:r>
          </w:p>
        </w:tc>
        <w:tc>
          <w:tcPr>
            <w:tcW w:w="1084" w:type="dxa"/>
            <w:tcBorders>
              <w:top w:val="single" w:sz="4" w:space="0" w:color="000000"/>
              <w:left w:val="single" w:sz="4" w:space="0" w:color="000000"/>
              <w:bottom w:val="single" w:sz="4" w:space="0" w:color="000000"/>
              <w:right w:val="single" w:sz="4" w:space="0" w:color="000000"/>
            </w:tcBorders>
            <w:vAlign w:val="center"/>
          </w:tcPr>
          <w:p w14:paraId="1F91E604" w14:textId="77777777" w:rsidR="00D73FB5" w:rsidRPr="00D73FB5" w:rsidRDefault="00D73FB5" w:rsidP="005E1955">
            <w:pPr>
              <w:spacing w:before="60" w:after="60" w:line="240" w:lineRule="auto"/>
              <w:jc w:val="center"/>
              <w:rPr>
                <w:rFonts w:ascii="Titillium" w:eastAsia="Titillium" w:hAnsi="Titillium" w:cs="Titillium"/>
                <w:sz w:val="22"/>
              </w:rPr>
            </w:pPr>
          </w:p>
        </w:tc>
      </w:tr>
      <w:tr w:rsidR="00D73FB5" w:rsidRPr="00D73FB5" w14:paraId="330DD7EE" w14:textId="77777777" w:rsidTr="00D73FB5">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ADEB59" w14:textId="77777777" w:rsidR="00D73FB5" w:rsidRPr="00D73FB5" w:rsidRDefault="00D73FB5" w:rsidP="005E1955">
            <w:pPr>
              <w:spacing w:before="60" w:after="60" w:line="240" w:lineRule="auto"/>
              <w:jc w:val="center"/>
              <w:rPr>
                <w:rFonts w:ascii="Titillium" w:eastAsia="Titillium" w:hAnsi="Titillium" w:cs="Titillium"/>
                <w:sz w:val="22"/>
              </w:rPr>
            </w:pPr>
          </w:p>
        </w:tc>
        <w:tc>
          <w:tcPr>
            <w:tcW w:w="18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2A6C53" w14:textId="77777777" w:rsidR="00D73FB5" w:rsidRPr="00D73FB5" w:rsidRDefault="00D73FB5" w:rsidP="005E1955">
            <w:pPr>
              <w:spacing w:before="60" w:after="60" w:line="240" w:lineRule="auto"/>
              <w:jc w:val="center"/>
              <w:rPr>
                <w:sz w:val="22"/>
              </w:rPr>
            </w:pPr>
            <w:r w:rsidRPr="00D73FB5">
              <w:rPr>
                <w:sz w:val="22"/>
              </w:rPr>
              <w:t>Totale</w:t>
            </w:r>
          </w:p>
        </w:tc>
        <w:tc>
          <w:tcPr>
            <w:tcW w:w="8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8AB8CC" w14:textId="77777777" w:rsidR="00D73FB5" w:rsidRPr="00D73FB5" w:rsidRDefault="00D73FB5" w:rsidP="005E1955">
            <w:pPr>
              <w:spacing w:before="60" w:after="60" w:line="240" w:lineRule="auto"/>
              <w:jc w:val="center"/>
              <w:rPr>
                <w:b/>
                <w:bCs/>
                <w:sz w:val="22"/>
              </w:rPr>
            </w:pPr>
            <w:r w:rsidRPr="00D73FB5">
              <w:rPr>
                <w:b/>
                <w:bCs/>
                <w:sz w:val="22"/>
              </w:rPr>
              <w:t>100</w:t>
            </w:r>
          </w:p>
        </w:tc>
        <w:tc>
          <w:tcPr>
            <w:tcW w:w="6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E01B57" w14:textId="77777777" w:rsidR="00D73FB5" w:rsidRPr="00D73FB5" w:rsidRDefault="00D73FB5" w:rsidP="005E1955">
            <w:pPr>
              <w:spacing w:before="60" w:after="60" w:line="240" w:lineRule="auto"/>
              <w:jc w:val="center"/>
              <w:rPr>
                <w:rFonts w:ascii="Titillium" w:eastAsia="Titillium" w:hAnsi="Titillium" w:cs="Titillium"/>
                <w:sz w:val="22"/>
              </w:rPr>
            </w:pPr>
          </w:p>
        </w:tc>
        <w:tc>
          <w:tcPr>
            <w:tcW w:w="22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85990D" w14:textId="77777777" w:rsidR="00D73FB5" w:rsidRPr="00D73FB5" w:rsidRDefault="00D73FB5" w:rsidP="005E1955">
            <w:pPr>
              <w:spacing w:before="60" w:after="60" w:line="240" w:lineRule="auto"/>
              <w:rPr>
                <w:rFonts w:ascii="Titillium" w:eastAsia="Titillium" w:hAnsi="Titillium" w:cs="Titillium"/>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4D33EF" w14:textId="77777777" w:rsidR="00D73FB5" w:rsidRPr="00D73FB5" w:rsidRDefault="00D73FB5" w:rsidP="005E1955">
            <w:pPr>
              <w:spacing w:before="60" w:after="60" w:line="240" w:lineRule="auto"/>
              <w:rPr>
                <w:rFonts w:ascii="Titillium" w:eastAsia="Titillium" w:hAnsi="Titillium" w:cs="Titillium"/>
                <w:sz w:val="22"/>
              </w:rPr>
            </w:pPr>
          </w:p>
        </w:tc>
        <w:tc>
          <w:tcPr>
            <w:tcW w:w="11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CE11BF" w14:textId="77777777" w:rsidR="00D73FB5" w:rsidRPr="00D73FB5" w:rsidRDefault="00D73FB5" w:rsidP="005E1955">
            <w:pPr>
              <w:spacing w:before="60" w:after="60" w:line="240" w:lineRule="auto"/>
              <w:rPr>
                <w:rFonts w:ascii="Titillium" w:eastAsia="Titillium" w:hAnsi="Titillium" w:cs="Titillium"/>
                <w:sz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8B8F87" w14:textId="77777777" w:rsidR="00D73FB5" w:rsidRPr="00D73FB5" w:rsidRDefault="00D73FB5" w:rsidP="005E1955">
            <w:pPr>
              <w:spacing w:before="60" w:after="60" w:line="240" w:lineRule="auto"/>
              <w:rPr>
                <w:rFonts w:ascii="Titillium" w:eastAsia="Titillium" w:hAnsi="Titillium" w:cs="Titillium"/>
                <w:sz w:val="22"/>
              </w:rPr>
            </w:pPr>
          </w:p>
        </w:tc>
      </w:tr>
    </w:tbl>
    <w:p w14:paraId="1117B709" w14:textId="77777777" w:rsidR="00660637" w:rsidRPr="00D73FB5" w:rsidRDefault="00660637">
      <w:pPr>
        <w:spacing w:before="120" w:after="60"/>
        <w:rPr>
          <w:rFonts w:ascii="Titillium" w:eastAsia="Titillium" w:hAnsi="Titillium" w:cs="Titillium"/>
          <w:b/>
          <w:i/>
          <w:sz w:val="22"/>
        </w:rPr>
      </w:pPr>
    </w:p>
    <w:p w14:paraId="031A683A" w14:textId="66C0D2DB" w:rsidR="008B48DA" w:rsidRPr="00D73FB5" w:rsidRDefault="008B48DA" w:rsidP="008B48DA">
      <w:pPr>
        <w:autoSpaceDE w:val="0"/>
        <w:autoSpaceDN w:val="0"/>
        <w:adjustRightInd w:val="0"/>
        <w:spacing w:line="240" w:lineRule="auto"/>
        <w:jc w:val="left"/>
        <w:rPr>
          <w:rFonts w:ascii="Titillium" w:hAnsi="Titillium"/>
          <w:b/>
          <w:bCs/>
          <w:sz w:val="22"/>
          <w:lang w:bidi="it-IT"/>
        </w:rPr>
      </w:pPr>
    </w:p>
    <w:p w14:paraId="0000030C" w14:textId="77777777" w:rsidR="008C3B99" w:rsidRPr="00D73FB5" w:rsidRDefault="00691055">
      <w:pPr>
        <w:pStyle w:val="Titolo3"/>
        <w:ind w:left="426" w:hanging="426"/>
      </w:pPr>
      <w:bookmarkStart w:id="80" w:name="_Toc139614072"/>
      <w:r w:rsidRPr="00D73FB5">
        <w:rPr>
          <w:rFonts w:ascii="Titillium" w:eastAsia="Titillium" w:hAnsi="Titillium" w:cs="Titillium"/>
        </w:rPr>
        <w:t>METODO DI ATTRIBUZIONE DEL COEFFICIENTE PER IL CALCOLO DEL PUNTEGGIO DELL’OFFERTA TECNICA</w:t>
      </w:r>
      <w:bookmarkEnd w:id="80"/>
    </w:p>
    <w:p w14:paraId="15B32529" w14:textId="22B9127D" w:rsidR="00D7344E" w:rsidRPr="00D73FB5" w:rsidRDefault="00D7344E" w:rsidP="00D7344E">
      <w:pPr>
        <w:spacing w:before="60" w:after="60"/>
        <w:rPr>
          <w:rFonts w:ascii="Titillium" w:hAnsi="Titillium"/>
          <w:sz w:val="22"/>
        </w:rPr>
      </w:pPr>
      <w:r w:rsidRPr="00D73FB5">
        <w:rPr>
          <w:rFonts w:ascii="Titillium" w:hAnsi="Titillium"/>
          <w:sz w:val="22"/>
          <w:lang w:bidi="it-IT"/>
        </w:rPr>
        <w:t xml:space="preserve">I punteggi saranno attribuiti da una commissione </w:t>
      </w:r>
      <w:r w:rsidR="00DF3D7D" w:rsidRPr="00D73FB5">
        <w:rPr>
          <w:rFonts w:ascii="Titillium" w:hAnsi="Titillium"/>
          <w:sz w:val="22"/>
          <w:lang w:bidi="it-IT"/>
        </w:rPr>
        <w:t>giudicatrice</w:t>
      </w:r>
      <w:r w:rsidR="00AC346F" w:rsidRPr="00D73FB5">
        <w:rPr>
          <w:rFonts w:ascii="Titillium" w:hAnsi="Titillium"/>
          <w:sz w:val="22"/>
          <w:lang w:bidi="it-IT"/>
        </w:rPr>
        <w:t xml:space="preserve"> </w:t>
      </w:r>
      <w:r w:rsidRPr="00D73FB5">
        <w:rPr>
          <w:rFonts w:ascii="Titillium" w:hAnsi="Titillium"/>
          <w:sz w:val="22"/>
          <w:lang w:bidi="it-IT"/>
        </w:rPr>
        <w:t>sulla base dei criteri di valutazione e relativi punteggi di cui alla precedente tabella, mediante l’applicazione del metodo aggregativo compensatore secondo la seguente formula:</w:t>
      </w:r>
    </w:p>
    <w:p w14:paraId="14A564DF" w14:textId="77777777" w:rsidR="00D7344E" w:rsidRPr="00D73FB5" w:rsidRDefault="00D7344E" w:rsidP="00D7344E">
      <w:pPr>
        <w:spacing w:before="60" w:after="60"/>
        <w:rPr>
          <w:rFonts w:ascii="Titillium" w:hAnsi="Titillium"/>
          <w:sz w:val="22"/>
          <w:lang w:bidi="it-IT"/>
        </w:rPr>
      </w:pPr>
      <w:r w:rsidRPr="00D73FB5">
        <w:rPr>
          <w:rFonts w:ascii="Titillium" w:hAnsi="Titillium"/>
          <w:sz w:val="22"/>
          <w:lang w:bidi="it-IT"/>
        </w:rPr>
        <w:t>K</w:t>
      </w:r>
      <w:r w:rsidRPr="00D73FB5">
        <w:rPr>
          <w:rFonts w:ascii="Titillium" w:hAnsi="Titillium"/>
          <w:sz w:val="22"/>
          <w:vertAlign w:val="subscript"/>
          <w:lang w:bidi="it-IT"/>
        </w:rPr>
        <w:t xml:space="preserve">i </w:t>
      </w:r>
      <w:r w:rsidRPr="00D73FB5">
        <w:rPr>
          <w:rFonts w:ascii="Titillium" w:hAnsi="Titillium"/>
          <w:sz w:val="22"/>
          <w:lang w:bidi="it-IT"/>
        </w:rPr>
        <w:t>= A</w:t>
      </w:r>
      <w:r w:rsidRPr="00D73FB5">
        <w:rPr>
          <w:rFonts w:ascii="Titillium" w:hAnsi="Titillium"/>
          <w:sz w:val="22"/>
          <w:vertAlign w:val="subscript"/>
          <w:lang w:bidi="it-IT"/>
        </w:rPr>
        <w:t>i</w:t>
      </w:r>
      <w:r w:rsidRPr="00D73FB5">
        <w:rPr>
          <w:rFonts w:ascii="Titillium" w:hAnsi="Titillium"/>
          <w:sz w:val="22"/>
          <w:lang w:bidi="it-IT"/>
        </w:rPr>
        <w:t>* P</w:t>
      </w:r>
      <w:r w:rsidRPr="00D73FB5">
        <w:rPr>
          <w:rFonts w:ascii="Titillium" w:hAnsi="Titillium"/>
          <w:sz w:val="22"/>
          <w:vertAlign w:val="subscript"/>
          <w:lang w:bidi="it-IT"/>
        </w:rPr>
        <w:t>Ai</w:t>
      </w:r>
      <w:r w:rsidRPr="00D73FB5">
        <w:rPr>
          <w:rFonts w:ascii="Titillium" w:hAnsi="Titillium"/>
          <w:sz w:val="22"/>
          <w:lang w:bidi="it-IT"/>
        </w:rPr>
        <w:t xml:space="preserve"> + B</w:t>
      </w:r>
      <w:r w:rsidRPr="00D73FB5">
        <w:rPr>
          <w:rFonts w:ascii="Titillium" w:hAnsi="Titillium"/>
          <w:sz w:val="22"/>
          <w:vertAlign w:val="subscript"/>
          <w:lang w:bidi="it-IT"/>
        </w:rPr>
        <w:t>i</w:t>
      </w:r>
      <w:r w:rsidRPr="00D73FB5">
        <w:rPr>
          <w:rFonts w:ascii="Titillium" w:hAnsi="Titillium"/>
          <w:sz w:val="22"/>
          <w:lang w:bidi="it-IT"/>
        </w:rPr>
        <w:t>* P</w:t>
      </w:r>
      <w:r w:rsidRPr="00D73FB5">
        <w:rPr>
          <w:rFonts w:ascii="Titillium" w:hAnsi="Titillium"/>
          <w:sz w:val="22"/>
          <w:vertAlign w:val="subscript"/>
          <w:lang w:bidi="it-IT"/>
        </w:rPr>
        <w:t>Bi</w:t>
      </w:r>
      <w:r w:rsidRPr="00D73FB5">
        <w:rPr>
          <w:rFonts w:ascii="Titillium" w:hAnsi="Titillium"/>
          <w:sz w:val="22"/>
          <w:lang w:bidi="it-IT"/>
        </w:rPr>
        <w:t xml:space="preserve"> + …+ D</w:t>
      </w:r>
      <w:r w:rsidRPr="00D73FB5">
        <w:rPr>
          <w:rFonts w:ascii="Titillium" w:hAnsi="Titillium"/>
          <w:sz w:val="22"/>
          <w:vertAlign w:val="subscript"/>
          <w:lang w:bidi="it-IT"/>
        </w:rPr>
        <w:t>i</w:t>
      </w:r>
      <w:r w:rsidRPr="00D73FB5">
        <w:rPr>
          <w:rFonts w:ascii="Titillium" w:hAnsi="Titillium"/>
          <w:sz w:val="22"/>
          <w:lang w:bidi="it-IT"/>
        </w:rPr>
        <w:t>* P</w:t>
      </w:r>
      <w:r w:rsidRPr="00D73FB5">
        <w:rPr>
          <w:rFonts w:ascii="Titillium" w:hAnsi="Titillium"/>
          <w:sz w:val="22"/>
          <w:vertAlign w:val="subscript"/>
          <w:lang w:bidi="it-IT"/>
        </w:rPr>
        <w:t>D</w:t>
      </w:r>
      <w:r w:rsidRPr="00D73FB5">
        <w:rPr>
          <w:rFonts w:ascii="Titillium" w:hAnsi="Titillium"/>
          <w:sz w:val="22"/>
          <w:lang w:bidi="it-IT"/>
        </w:rPr>
        <w:t xml:space="preserve"> </w:t>
      </w:r>
    </w:p>
    <w:p w14:paraId="281B83B9" w14:textId="77777777" w:rsidR="00D7344E" w:rsidRPr="00D73FB5" w:rsidRDefault="00D7344E" w:rsidP="00D7344E">
      <w:pPr>
        <w:spacing w:before="60" w:after="60"/>
        <w:rPr>
          <w:rFonts w:ascii="Titillium" w:hAnsi="Titillium"/>
          <w:sz w:val="22"/>
          <w:lang w:bidi="it-IT"/>
        </w:rPr>
      </w:pPr>
      <w:r w:rsidRPr="00D73FB5">
        <w:rPr>
          <w:rFonts w:ascii="Titillium" w:hAnsi="Titillium"/>
          <w:sz w:val="22"/>
          <w:lang w:bidi="it-IT"/>
        </w:rPr>
        <w:t>Dove:</w:t>
      </w:r>
    </w:p>
    <w:p w14:paraId="42991956" w14:textId="77777777" w:rsidR="00D7344E" w:rsidRPr="00D73FB5" w:rsidRDefault="00D7344E" w:rsidP="00D7344E">
      <w:pPr>
        <w:spacing w:before="60" w:after="60"/>
        <w:rPr>
          <w:rFonts w:ascii="Titillium" w:hAnsi="Titillium"/>
          <w:sz w:val="22"/>
          <w:lang w:bidi="it-IT"/>
        </w:rPr>
      </w:pPr>
      <w:r w:rsidRPr="00D73FB5">
        <w:rPr>
          <w:rFonts w:ascii="Titillium" w:hAnsi="Titillium"/>
          <w:sz w:val="22"/>
          <w:lang w:bidi="it-IT"/>
        </w:rPr>
        <w:t>Ki è il punteggio totale attribuito al concorrente iesimo</w:t>
      </w:r>
    </w:p>
    <w:p w14:paraId="066DDCE0" w14:textId="77777777" w:rsidR="00D7344E" w:rsidRPr="00D73FB5" w:rsidRDefault="00D7344E" w:rsidP="00D7344E">
      <w:pPr>
        <w:spacing w:before="60" w:after="60"/>
        <w:rPr>
          <w:rFonts w:ascii="Titillium" w:hAnsi="Titillium"/>
          <w:sz w:val="22"/>
          <w:lang w:bidi="it-IT"/>
        </w:rPr>
      </w:pPr>
      <w:r w:rsidRPr="00D73FB5">
        <w:rPr>
          <w:rFonts w:ascii="Titillium" w:hAnsi="Titillium"/>
          <w:sz w:val="22"/>
          <w:lang w:bidi="it-IT"/>
        </w:rPr>
        <w:t>A</w:t>
      </w:r>
      <w:r w:rsidRPr="00D73FB5">
        <w:rPr>
          <w:rFonts w:ascii="Titillium" w:hAnsi="Titillium"/>
          <w:sz w:val="22"/>
          <w:vertAlign w:val="subscript"/>
          <w:lang w:bidi="it-IT"/>
        </w:rPr>
        <w:t>i</w:t>
      </w:r>
      <w:r w:rsidRPr="00D73FB5">
        <w:rPr>
          <w:rFonts w:ascii="Titillium" w:hAnsi="Titillium"/>
          <w:sz w:val="22"/>
          <w:lang w:bidi="it-IT"/>
        </w:rPr>
        <w:t>, B</w:t>
      </w:r>
      <w:r w:rsidRPr="00D73FB5">
        <w:rPr>
          <w:rFonts w:ascii="Titillium" w:hAnsi="Titillium"/>
          <w:sz w:val="22"/>
          <w:vertAlign w:val="subscript"/>
          <w:lang w:bidi="it-IT"/>
        </w:rPr>
        <w:t>i</w:t>
      </w:r>
      <w:r w:rsidRPr="00D73FB5">
        <w:rPr>
          <w:rFonts w:ascii="Titillium" w:hAnsi="Titillium"/>
          <w:sz w:val="22"/>
          <w:lang w:bidi="it-IT"/>
        </w:rPr>
        <w:t>…D</w:t>
      </w:r>
      <w:r w:rsidRPr="00D73FB5">
        <w:rPr>
          <w:rFonts w:ascii="Titillium" w:hAnsi="Titillium"/>
          <w:sz w:val="22"/>
          <w:vertAlign w:val="subscript"/>
          <w:lang w:bidi="it-IT"/>
        </w:rPr>
        <w:t>i</w:t>
      </w:r>
      <w:r w:rsidRPr="00D73FB5">
        <w:rPr>
          <w:rFonts w:ascii="Titillium" w:hAnsi="Titillium"/>
          <w:sz w:val="22"/>
          <w:lang w:bidi="it-IT"/>
        </w:rPr>
        <w:t xml:space="preserve"> sono coefficienti compresi tra 0 e 1, espressi in valore centesimale, attribuiti al concorrente iesimo per ciascun criterio e sub criterio (cfr. Tabella n. 1)</w:t>
      </w:r>
    </w:p>
    <w:p w14:paraId="246E909F" w14:textId="5E49F981" w:rsidR="00D7344E" w:rsidRPr="00D73FB5" w:rsidRDefault="00D7344E" w:rsidP="00D7344E">
      <w:pPr>
        <w:spacing w:before="60" w:after="60"/>
        <w:rPr>
          <w:rFonts w:ascii="Titillium" w:hAnsi="Titillium"/>
          <w:sz w:val="22"/>
          <w:lang w:bidi="it-IT"/>
        </w:rPr>
      </w:pPr>
      <w:r w:rsidRPr="00D73FB5">
        <w:rPr>
          <w:rFonts w:ascii="Titillium" w:hAnsi="Titillium"/>
          <w:sz w:val="22"/>
          <w:lang w:bidi="it-IT"/>
        </w:rPr>
        <w:lastRenderedPageBreak/>
        <w:t>P</w:t>
      </w:r>
      <w:r w:rsidRPr="00D73FB5">
        <w:rPr>
          <w:rFonts w:ascii="Titillium" w:hAnsi="Titillium"/>
          <w:sz w:val="22"/>
          <w:vertAlign w:val="subscript"/>
          <w:lang w:bidi="it-IT"/>
        </w:rPr>
        <w:t>Ai</w:t>
      </w:r>
      <w:r w:rsidRPr="00D73FB5">
        <w:rPr>
          <w:rFonts w:ascii="Titillium" w:hAnsi="Titillium"/>
          <w:sz w:val="22"/>
          <w:lang w:bidi="it-IT"/>
        </w:rPr>
        <w:t>, P</w:t>
      </w:r>
      <w:r w:rsidRPr="00D73FB5">
        <w:rPr>
          <w:rFonts w:ascii="Titillium" w:hAnsi="Titillium"/>
          <w:sz w:val="22"/>
          <w:vertAlign w:val="subscript"/>
          <w:lang w:bidi="it-IT"/>
        </w:rPr>
        <w:t>Bi</w:t>
      </w:r>
      <w:r w:rsidRPr="00D73FB5">
        <w:rPr>
          <w:rFonts w:ascii="Titillium" w:hAnsi="Titillium"/>
          <w:sz w:val="22"/>
          <w:lang w:bidi="it-IT"/>
        </w:rPr>
        <w:t>, ….P</w:t>
      </w:r>
      <w:r w:rsidRPr="00D73FB5">
        <w:rPr>
          <w:rFonts w:ascii="Titillium" w:hAnsi="Titillium"/>
          <w:sz w:val="22"/>
          <w:vertAlign w:val="subscript"/>
          <w:lang w:bidi="it-IT"/>
        </w:rPr>
        <w:t>D</w:t>
      </w:r>
      <w:r w:rsidRPr="00D73FB5">
        <w:rPr>
          <w:rFonts w:ascii="Titillium" w:hAnsi="Titillium"/>
          <w:sz w:val="22"/>
          <w:lang w:bidi="it-IT"/>
        </w:rPr>
        <w:t xml:space="preserve"> sono i fattori ponderali indicati negli atti di gara attribuiti a ciascun criterio e sub criterio (cfr. Tabella n. 1).</w:t>
      </w:r>
    </w:p>
    <w:p w14:paraId="40AEDB35" w14:textId="77777777" w:rsidR="00D7344E" w:rsidRDefault="00D7344E" w:rsidP="00D7344E">
      <w:pPr>
        <w:spacing w:before="60" w:after="60"/>
        <w:rPr>
          <w:rFonts w:ascii="Titillium" w:hAnsi="Titillium"/>
          <w:sz w:val="22"/>
          <w:lang w:bidi="it-IT"/>
        </w:rPr>
      </w:pPr>
      <w:r w:rsidRPr="00D73FB5">
        <w:rPr>
          <w:rFonts w:ascii="Titillium" w:hAnsi="Titillium"/>
          <w:sz w:val="22"/>
          <w:lang w:bidi="it-IT"/>
        </w:rPr>
        <w:t>Le modalità di attribuzione dei coefficienti A</w:t>
      </w:r>
      <w:r w:rsidRPr="00D73FB5">
        <w:rPr>
          <w:rFonts w:ascii="Titillium" w:hAnsi="Titillium"/>
          <w:sz w:val="22"/>
          <w:vertAlign w:val="subscript"/>
          <w:lang w:bidi="it-IT"/>
        </w:rPr>
        <w:t>i</w:t>
      </w:r>
      <w:r w:rsidRPr="00D73FB5">
        <w:rPr>
          <w:rFonts w:ascii="Titillium" w:hAnsi="Titillium"/>
          <w:sz w:val="22"/>
          <w:lang w:bidi="it-IT"/>
        </w:rPr>
        <w:t>, B</w:t>
      </w:r>
      <w:r w:rsidRPr="00D73FB5">
        <w:rPr>
          <w:rFonts w:ascii="Titillium" w:hAnsi="Titillium"/>
          <w:sz w:val="22"/>
          <w:vertAlign w:val="subscript"/>
          <w:lang w:bidi="it-IT"/>
        </w:rPr>
        <w:t>i</w:t>
      </w:r>
      <w:r w:rsidRPr="00D73FB5">
        <w:rPr>
          <w:rFonts w:ascii="Titillium" w:hAnsi="Titillium"/>
          <w:sz w:val="22"/>
          <w:lang w:bidi="it-IT"/>
        </w:rPr>
        <w:t xml:space="preserve"> e C</w:t>
      </w:r>
      <w:r w:rsidRPr="00D73FB5">
        <w:rPr>
          <w:rFonts w:ascii="Titillium" w:hAnsi="Titillium"/>
          <w:sz w:val="22"/>
          <w:vertAlign w:val="subscript"/>
          <w:lang w:bidi="it-IT"/>
        </w:rPr>
        <w:t>i</w:t>
      </w:r>
      <w:r w:rsidRPr="00D73FB5">
        <w:rPr>
          <w:rFonts w:ascii="Titillium" w:hAnsi="Titillium"/>
          <w:sz w:val="22"/>
          <w:lang w:bidi="it-IT"/>
        </w:rPr>
        <w:t xml:space="preserve"> da 0 a 1, a ciascun elemento di valutazione, sono indicate nella successiva tabella 2.</w:t>
      </w:r>
    </w:p>
    <w:tbl>
      <w:tblPr>
        <w:tblpPr w:leftFromText="141" w:rightFromText="141" w:vertAnchor="text" w:tblpY="137"/>
        <w:tblW w:w="9210" w:type="dxa"/>
        <w:tblLayout w:type="fixed"/>
        <w:tblLook w:val="0000" w:firstRow="0" w:lastRow="0" w:firstColumn="0" w:lastColumn="0" w:noHBand="0" w:noVBand="0"/>
      </w:tblPr>
      <w:tblGrid>
        <w:gridCol w:w="2271"/>
        <w:gridCol w:w="6939"/>
      </w:tblGrid>
      <w:tr w:rsidR="00D73FB5" w:rsidRPr="00D73FB5" w14:paraId="059FE5E6" w14:textId="77777777" w:rsidTr="005E1955">
        <w:trPr>
          <w:trHeight w:val="31"/>
        </w:trPr>
        <w:tc>
          <w:tcPr>
            <w:tcW w:w="2271" w:type="dxa"/>
            <w:tcBorders>
              <w:top w:val="single" w:sz="4" w:space="0" w:color="000000"/>
              <w:left w:val="single" w:sz="4" w:space="0" w:color="000000"/>
              <w:bottom w:val="single" w:sz="4" w:space="0" w:color="000000"/>
            </w:tcBorders>
            <w:shd w:val="clear" w:color="auto" w:fill="auto"/>
            <w:vAlign w:val="center"/>
          </w:tcPr>
          <w:p w14:paraId="4F893712"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Criterio/Subcriterio</w:t>
            </w:r>
          </w:p>
        </w:tc>
        <w:tc>
          <w:tcPr>
            <w:tcW w:w="6939" w:type="dxa"/>
            <w:tcBorders>
              <w:top w:val="single" w:sz="4" w:space="0" w:color="000000"/>
              <w:left w:val="single" w:sz="4" w:space="0" w:color="000000"/>
              <w:bottom w:val="single" w:sz="4" w:space="0" w:color="000000"/>
              <w:right w:val="single" w:sz="4" w:space="0" w:color="000000"/>
            </w:tcBorders>
          </w:tcPr>
          <w:p w14:paraId="5E128AE6" w14:textId="77777777" w:rsidR="00D73FB5" w:rsidRPr="00D73FB5" w:rsidRDefault="00D73FB5" w:rsidP="00D73FB5">
            <w:pPr>
              <w:spacing w:before="60" w:after="60"/>
              <w:rPr>
                <w:rFonts w:ascii="Titillium" w:hAnsi="Titillium"/>
                <w:sz w:val="22"/>
                <w:lang w:bidi="it-IT"/>
              </w:rPr>
            </w:pPr>
          </w:p>
          <w:p w14:paraId="08677FD6"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 xml:space="preserve">Modalità di attribuzione dei coefficienti e del punteggio finale </w:t>
            </w:r>
          </w:p>
        </w:tc>
      </w:tr>
      <w:tr w:rsidR="00D73FB5" w:rsidRPr="00D73FB5" w14:paraId="7EFA29AB" w14:textId="77777777" w:rsidTr="005E1955">
        <w:trPr>
          <w:trHeight w:val="471"/>
        </w:trPr>
        <w:tc>
          <w:tcPr>
            <w:tcW w:w="227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2436206"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A.1, A.2, A.3, B.1 e C.1</w:t>
            </w:r>
          </w:p>
        </w:tc>
        <w:tc>
          <w:tcPr>
            <w:tcW w:w="6939" w:type="dxa"/>
            <w:tcBorders>
              <w:top w:val="single" w:sz="4" w:space="0" w:color="000000"/>
              <w:left w:val="single" w:sz="4" w:space="0" w:color="000000"/>
              <w:bottom w:val="single" w:sz="4" w:space="0" w:color="000000"/>
              <w:right w:val="single" w:sz="4" w:space="0" w:color="000000"/>
            </w:tcBorders>
            <w:shd w:val="clear" w:color="auto" w:fill="E7E6E6"/>
          </w:tcPr>
          <w:p w14:paraId="4E14663B"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 xml:space="preserve">La commissione, </w:t>
            </w:r>
            <w:r w:rsidRPr="00D73FB5">
              <w:rPr>
                <w:rFonts w:ascii="Titillium" w:hAnsi="Titillium"/>
                <w:sz w:val="22"/>
                <w:u w:val="single"/>
                <w:lang w:bidi="it-IT"/>
              </w:rPr>
              <w:t>nel caso in cui le offerte da valutare siano superiori a tre</w:t>
            </w:r>
            <w:r w:rsidRPr="00D73FB5">
              <w:rPr>
                <w:rFonts w:ascii="Titillium" w:hAnsi="Titillium"/>
                <w:sz w:val="22"/>
                <w:lang w:bidi="it-IT"/>
              </w:rPr>
              <w:t xml:space="preserve">, procederà per ciascun sub criterio all’assegnazione dei coefficienti attraverso il confronto a coppie tra le offerte esaminate (rif.: ANAC - Linee Guida n. 2, paragrafo V, lett. b). </w:t>
            </w:r>
          </w:p>
          <w:p w14:paraId="7FA2CE68"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Al termine dei confronti si attribuiscono i punteggi sulla base del seguente criterio (rif.: ANAC - Linee Guida n. 2, paragrafo V, punto 1.):</w:t>
            </w:r>
          </w:p>
          <w:p w14:paraId="23D557FB"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si trasforma, per ciascun commissario, la somma dei coefficienti attribuiti mediante il "confronto a coppie", in coefficienti variabili tra zero e uno e si calcola la media dei coefficienti di ciascun commissario attribuendo uno al concorrente che ha ottenuto il coefficiente medio più alto e agli altri concorrenti un punteggio conseguentemente proporzionale al coefficiente raggiunto. Il punteggio finale per ciascun concorrente e subcriterio sarà ottenuto moltiplicando i coefficienti così calcolati per il peso massimo di ciascun criterio/subcriterio.</w:t>
            </w:r>
          </w:p>
          <w:p w14:paraId="4A9CF6C0"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Nel caso in cui le offerte da valutare siano uguali o inferiori a tre, la commissione procederà all’assegnazione per ciascun sub criterio attraverso il metodo della media dei coefficienti, variabili tra 0 e 1, attribuiti discrezionalmente dai singoli commissari (rif.: ANAC - Linee Guida n. 2, paragrafo V, lett. a) sulla base del proprio autonomo e libero apprezzamento e secondo la seguente tabella:</w:t>
            </w:r>
          </w:p>
          <w:tbl>
            <w:tblPr>
              <w:tblW w:w="4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6"/>
              <w:gridCol w:w="2205"/>
            </w:tblGrid>
            <w:tr w:rsidR="00D73FB5" w:rsidRPr="00D73FB5" w14:paraId="73C33BE9" w14:textId="77777777" w:rsidTr="005E1955">
              <w:trPr>
                <w:trHeight w:val="16"/>
                <w:jc w:val="center"/>
              </w:trPr>
              <w:tc>
                <w:tcPr>
                  <w:tcW w:w="2206" w:type="dxa"/>
                  <w:shd w:val="clear" w:color="auto" w:fill="auto"/>
                </w:tcPr>
                <w:p w14:paraId="02B2F0EE"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GIUDIZIO SULL’OFFERTA</w:t>
                  </w:r>
                </w:p>
              </w:tc>
              <w:tc>
                <w:tcPr>
                  <w:tcW w:w="2205" w:type="dxa"/>
                  <w:shd w:val="clear" w:color="auto" w:fill="auto"/>
                </w:tcPr>
                <w:p w14:paraId="25D19163"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COEFFICIENTE</w:t>
                  </w:r>
                </w:p>
              </w:tc>
            </w:tr>
            <w:tr w:rsidR="00D73FB5" w:rsidRPr="00D73FB5" w14:paraId="75E22EC8" w14:textId="77777777" w:rsidTr="005E1955">
              <w:trPr>
                <w:trHeight w:val="15"/>
                <w:jc w:val="center"/>
              </w:trPr>
              <w:tc>
                <w:tcPr>
                  <w:tcW w:w="2206" w:type="dxa"/>
                  <w:shd w:val="clear" w:color="auto" w:fill="auto"/>
                </w:tcPr>
                <w:p w14:paraId="23DE4C49"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Eccellente</w:t>
                  </w:r>
                </w:p>
              </w:tc>
              <w:tc>
                <w:tcPr>
                  <w:tcW w:w="2205" w:type="dxa"/>
                  <w:shd w:val="clear" w:color="auto" w:fill="auto"/>
                </w:tcPr>
                <w:p w14:paraId="22216310"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0,91 ÷ 1,00</w:t>
                  </w:r>
                </w:p>
              </w:tc>
            </w:tr>
            <w:tr w:rsidR="00D73FB5" w:rsidRPr="00D73FB5" w14:paraId="63A5BF71" w14:textId="77777777" w:rsidTr="005E1955">
              <w:trPr>
                <w:trHeight w:val="16"/>
                <w:jc w:val="center"/>
              </w:trPr>
              <w:tc>
                <w:tcPr>
                  <w:tcW w:w="2206" w:type="dxa"/>
                  <w:shd w:val="clear" w:color="auto" w:fill="auto"/>
                </w:tcPr>
                <w:p w14:paraId="0129A3EC"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Ottima</w:t>
                  </w:r>
                </w:p>
              </w:tc>
              <w:tc>
                <w:tcPr>
                  <w:tcW w:w="2205" w:type="dxa"/>
                  <w:shd w:val="clear" w:color="auto" w:fill="auto"/>
                </w:tcPr>
                <w:p w14:paraId="3582528D"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0,81 ÷ 0,90</w:t>
                  </w:r>
                </w:p>
              </w:tc>
            </w:tr>
            <w:tr w:rsidR="00D73FB5" w:rsidRPr="00D73FB5" w14:paraId="67485EF9" w14:textId="77777777" w:rsidTr="005E1955">
              <w:trPr>
                <w:trHeight w:val="15"/>
                <w:jc w:val="center"/>
              </w:trPr>
              <w:tc>
                <w:tcPr>
                  <w:tcW w:w="2206" w:type="dxa"/>
                  <w:shd w:val="clear" w:color="auto" w:fill="auto"/>
                </w:tcPr>
                <w:p w14:paraId="68AE3DA5"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Distinta</w:t>
                  </w:r>
                </w:p>
              </w:tc>
              <w:tc>
                <w:tcPr>
                  <w:tcW w:w="2205" w:type="dxa"/>
                  <w:shd w:val="clear" w:color="auto" w:fill="auto"/>
                </w:tcPr>
                <w:p w14:paraId="7F7FDCD9"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0,71 ÷ 0,80</w:t>
                  </w:r>
                </w:p>
              </w:tc>
            </w:tr>
            <w:tr w:rsidR="00D73FB5" w:rsidRPr="00D73FB5" w14:paraId="4B06CBB1" w14:textId="77777777" w:rsidTr="005E1955">
              <w:trPr>
                <w:trHeight w:val="16"/>
                <w:jc w:val="center"/>
              </w:trPr>
              <w:tc>
                <w:tcPr>
                  <w:tcW w:w="2206" w:type="dxa"/>
                  <w:shd w:val="clear" w:color="auto" w:fill="auto"/>
                </w:tcPr>
                <w:p w14:paraId="5E707742"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Buona</w:t>
                  </w:r>
                </w:p>
              </w:tc>
              <w:tc>
                <w:tcPr>
                  <w:tcW w:w="2205" w:type="dxa"/>
                  <w:shd w:val="clear" w:color="auto" w:fill="auto"/>
                </w:tcPr>
                <w:p w14:paraId="1B9C0209"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0,61 ÷ 0,70</w:t>
                  </w:r>
                </w:p>
              </w:tc>
            </w:tr>
            <w:tr w:rsidR="00D73FB5" w:rsidRPr="00D73FB5" w14:paraId="35AE02B7" w14:textId="77777777" w:rsidTr="005E1955">
              <w:trPr>
                <w:trHeight w:val="15"/>
                <w:jc w:val="center"/>
              </w:trPr>
              <w:tc>
                <w:tcPr>
                  <w:tcW w:w="2206" w:type="dxa"/>
                  <w:shd w:val="clear" w:color="auto" w:fill="auto"/>
                </w:tcPr>
                <w:p w14:paraId="5EC11686"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Sufficiente</w:t>
                  </w:r>
                </w:p>
              </w:tc>
              <w:tc>
                <w:tcPr>
                  <w:tcW w:w="2205" w:type="dxa"/>
                  <w:shd w:val="clear" w:color="auto" w:fill="auto"/>
                </w:tcPr>
                <w:p w14:paraId="3089E8A0"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0,51 ÷ 0,60</w:t>
                  </w:r>
                </w:p>
              </w:tc>
            </w:tr>
            <w:tr w:rsidR="00D73FB5" w:rsidRPr="00D73FB5" w14:paraId="318C2B18" w14:textId="77777777" w:rsidTr="005E1955">
              <w:trPr>
                <w:trHeight w:val="16"/>
                <w:jc w:val="center"/>
              </w:trPr>
              <w:tc>
                <w:tcPr>
                  <w:tcW w:w="2206" w:type="dxa"/>
                  <w:shd w:val="clear" w:color="auto" w:fill="auto"/>
                </w:tcPr>
                <w:p w14:paraId="6FAAEFFC"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Scarsa</w:t>
                  </w:r>
                </w:p>
              </w:tc>
              <w:tc>
                <w:tcPr>
                  <w:tcW w:w="2205" w:type="dxa"/>
                  <w:shd w:val="clear" w:color="auto" w:fill="auto"/>
                </w:tcPr>
                <w:p w14:paraId="0BC577A8"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0,31 ÷ 0,50</w:t>
                  </w:r>
                </w:p>
              </w:tc>
            </w:tr>
            <w:tr w:rsidR="00D73FB5" w:rsidRPr="00D73FB5" w14:paraId="358E7F51" w14:textId="77777777" w:rsidTr="005E1955">
              <w:trPr>
                <w:trHeight w:val="15"/>
                <w:jc w:val="center"/>
              </w:trPr>
              <w:tc>
                <w:tcPr>
                  <w:tcW w:w="2206" w:type="dxa"/>
                  <w:shd w:val="clear" w:color="auto" w:fill="auto"/>
                </w:tcPr>
                <w:p w14:paraId="695E00FF"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Insufficiente</w:t>
                  </w:r>
                </w:p>
              </w:tc>
              <w:tc>
                <w:tcPr>
                  <w:tcW w:w="2205" w:type="dxa"/>
                  <w:shd w:val="clear" w:color="auto" w:fill="auto"/>
                </w:tcPr>
                <w:p w14:paraId="56592933"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0,01 ÷ 0,30</w:t>
                  </w:r>
                </w:p>
              </w:tc>
            </w:tr>
            <w:tr w:rsidR="00D73FB5" w:rsidRPr="00D73FB5" w14:paraId="3C417812" w14:textId="77777777" w:rsidTr="005E1955">
              <w:trPr>
                <w:trHeight w:val="15"/>
                <w:jc w:val="center"/>
              </w:trPr>
              <w:tc>
                <w:tcPr>
                  <w:tcW w:w="2206" w:type="dxa"/>
                  <w:shd w:val="clear" w:color="auto" w:fill="auto"/>
                </w:tcPr>
                <w:p w14:paraId="36B70E95"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Gravemente insufficiente</w:t>
                  </w:r>
                </w:p>
              </w:tc>
              <w:tc>
                <w:tcPr>
                  <w:tcW w:w="2205" w:type="dxa"/>
                  <w:shd w:val="clear" w:color="auto" w:fill="auto"/>
                </w:tcPr>
                <w:p w14:paraId="27B740E6" w14:textId="77777777" w:rsidR="00D73FB5" w:rsidRPr="00D73FB5" w:rsidRDefault="00D73FB5" w:rsidP="009C29AB">
                  <w:pPr>
                    <w:framePr w:hSpace="141" w:wrap="around" w:vAnchor="text" w:hAnchor="text" w:y="137"/>
                    <w:spacing w:before="60" w:after="60"/>
                    <w:rPr>
                      <w:rFonts w:ascii="Titillium" w:hAnsi="Titillium"/>
                      <w:sz w:val="22"/>
                      <w:lang w:bidi="it-IT"/>
                    </w:rPr>
                  </w:pPr>
                  <w:r w:rsidRPr="00D73FB5">
                    <w:rPr>
                      <w:rFonts w:ascii="Titillium" w:hAnsi="Titillium"/>
                      <w:sz w:val="22"/>
                      <w:lang w:bidi="it-IT"/>
                    </w:rPr>
                    <w:t>0,00</w:t>
                  </w:r>
                </w:p>
              </w:tc>
            </w:tr>
          </w:tbl>
          <w:p w14:paraId="36A80D14"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 xml:space="preserve">Il coefficiente intermedio del subcriterio si ottiene, pertanto, come media dei coefficienti assegnati discrezionalmente da ciascun commissario. Al </w:t>
            </w:r>
            <w:r w:rsidRPr="00D73FB5">
              <w:rPr>
                <w:rFonts w:ascii="Titillium" w:hAnsi="Titillium"/>
                <w:sz w:val="22"/>
                <w:lang w:bidi="it-IT"/>
              </w:rPr>
              <w:lastRenderedPageBreak/>
              <w:t>concorrente che avrà conseguito la media più alta relativa al sub criterio in esame sarà attribuito il coefficiente “1”. Per l’assegnazione del coefficiente da assegnare ai restanti concorrenti si procederà riparametrando e rapportando all’unità in maniera proporzionale le medie conseguite con la seguente formula:</w:t>
            </w:r>
          </w:p>
          <w:p w14:paraId="680A7721"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V</w:t>
            </w:r>
            <w:r w:rsidRPr="00D73FB5">
              <w:rPr>
                <w:rFonts w:ascii="Titillium" w:hAnsi="Titillium"/>
                <w:sz w:val="22"/>
                <w:vertAlign w:val="subscript"/>
                <w:lang w:bidi="it-IT"/>
              </w:rPr>
              <w:t>Ni</w:t>
            </w:r>
            <w:r w:rsidRPr="00D73FB5">
              <w:rPr>
                <w:rFonts w:ascii="Titillium" w:hAnsi="Titillium"/>
                <w:sz w:val="22"/>
                <w:lang w:bidi="it-IT"/>
              </w:rPr>
              <w:t xml:space="preserve"> = M</w:t>
            </w:r>
            <w:r w:rsidRPr="00D73FB5">
              <w:rPr>
                <w:rFonts w:ascii="Titillium" w:hAnsi="Titillium"/>
                <w:sz w:val="22"/>
                <w:vertAlign w:val="subscript"/>
                <w:lang w:bidi="it-IT"/>
              </w:rPr>
              <w:t>Ni</w:t>
            </w:r>
            <w:r w:rsidRPr="00D73FB5">
              <w:rPr>
                <w:rFonts w:ascii="Titillium" w:hAnsi="Titillium"/>
                <w:sz w:val="22"/>
                <w:lang w:bidi="it-IT"/>
              </w:rPr>
              <w:t xml:space="preserve"> / M</w:t>
            </w:r>
            <w:r w:rsidRPr="00D73FB5">
              <w:rPr>
                <w:rFonts w:ascii="Titillium" w:hAnsi="Titillium"/>
                <w:sz w:val="22"/>
                <w:vertAlign w:val="subscript"/>
                <w:lang w:bidi="it-IT"/>
              </w:rPr>
              <w:t>Nimax</w:t>
            </w:r>
          </w:p>
          <w:p w14:paraId="74891609"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Dove</w:t>
            </w:r>
          </w:p>
          <w:p w14:paraId="4A1F4A6F"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V</w:t>
            </w:r>
            <w:r w:rsidRPr="00D73FB5">
              <w:rPr>
                <w:rFonts w:ascii="Titillium" w:hAnsi="Titillium"/>
                <w:sz w:val="22"/>
                <w:vertAlign w:val="subscript"/>
                <w:lang w:bidi="it-IT"/>
              </w:rPr>
              <w:t>Ni</w:t>
            </w:r>
            <w:r w:rsidRPr="00D73FB5">
              <w:rPr>
                <w:rFonts w:ascii="Titillium" w:hAnsi="Titillium"/>
                <w:sz w:val="22"/>
                <w:lang w:bidi="it-IT"/>
              </w:rPr>
              <w:t xml:space="preserve"> = coefficiente da assegnare al concorrente i-esimo relativo al subcriterio n-esimo, variabile da zero ad uno</w:t>
            </w:r>
          </w:p>
          <w:p w14:paraId="2D776535"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M</w:t>
            </w:r>
            <w:r w:rsidRPr="00D73FB5">
              <w:rPr>
                <w:rFonts w:ascii="Titillium" w:hAnsi="Titillium"/>
                <w:sz w:val="22"/>
                <w:vertAlign w:val="subscript"/>
                <w:lang w:bidi="it-IT"/>
              </w:rPr>
              <w:t>Ni</w:t>
            </w:r>
            <w:r w:rsidRPr="00D73FB5">
              <w:rPr>
                <w:rFonts w:ascii="Titillium" w:hAnsi="Titillium"/>
                <w:sz w:val="22"/>
                <w:lang w:bidi="it-IT"/>
              </w:rPr>
              <w:t xml:space="preserve"> = media ottenuta sommando i coefficienti attribuiti dai commissari al concorrente i-esimo relativo al subcriterio n-esimo e dividendo per 3</w:t>
            </w:r>
          </w:p>
          <w:p w14:paraId="587276C6"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M</w:t>
            </w:r>
            <w:r w:rsidRPr="00D73FB5">
              <w:rPr>
                <w:rFonts w:ascii="Titillium" w:hAnsi="Titillium"/>
                <w:sz w:val="22"/>
                <w:vertAlign w:val="subscript"/>
                <w:lang w:bidi="it-IT"/>
              </w:rPr>
              <w:t>Nimax</w:t>
            </w:r>
            <w:r w:rsidRPr="00D73FB5">
              <w:rPr>
                <w:rFonts w:ascii="Titillium" w:hAnsi="Titillium"/>
                <w:sz w:val="22"/>
                <w:lang w:bidi="it-IT"/>
              </w:rPr>
              <w:t xml:space="preserve"> = la media più alta tra le M</w:t>
            </w:r>
            <w:r w:rsidRPr="00D73FB5">
              <w:rPr>
                <w:rFonts w:ascii="Titillium" w:hAnsi="Titillium"/>
                <w:sz w:val="22"/>
                <w:vertAlign w:val="subscript"/>
                <w:lang w:bidi="it-IT"/>
              </w:rPr>
              <w:t>Ni</w:t>
            </w:r>
          </w:p>
          <w:p w14:paraId="3A435F93"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Il punteggio finale per ciascun concorrente e subcriterio sarà ottenuto moltiplicando V</w:t>
            </w:r>
            <w:r w:rsidRPr="00D73FB5">
              <w:rPr>
                <w:rFonts w:ascii="Titillium" w:hAnsi="Titillium"/>
                <w:sz w:val="22"/>
                <w:vertAlign w:val="subscript"/>
                <w:lang w:bidi="it-IT"/>
              </w:rPr>
              <w:t>Ni</w:t>
            </w:r>
            <w:r w:rsidRPr="00D73FB5">
              <w:rPr>
                <w:rFonts w:ascii="Titillium" w:hAnsi="Titillium"/>
                <w:sz w:val="22"/>
                <w:lang w:bidi="it-IT"/>
              </w:rPr>
              <w:t xml:space="preserve"> * P</w:t>
            </w:r>
            <w:r w:rsidRPr="00D73FB5">
              <w:rPr>
                <w:rFonts w:ascii="Titillium" w:hAnsi="Titillium"/>
                <w:sz w:val="22"/>
                <w:vertAlign w:val="subscript"/>
                <w:lang w:bidi="it-IT"/>
              </w:rPr>
              <w:t>N</w:t>
            </w:r>
            <w:r w:rsidRPr="00D73FB5">
              <w:rPr>
                <w:rFonts w:ascii="Titillium" w:hAnsi="Titillium"/>
                <w:sz w:val="22"/>
                <w:lang w:bidi="it-IT"/>
              </w:rPr>
              <w:t xml:space="preserve"> che è il peso massimo di ciascun subcriterio.</w:t>
            </w:r>
          </w:p>
          <w:p w14:paraId="45B6557B" w14:textId="77777777" w:rsidR="00D73FB5" w:rsidRPr="00D73FB5" w:rsidRDefault="00D73FB5" w:rsidP="00D73FB5">
            <w:pPr>
              <w:spacing w:before="60" w:after="60"/>
              <w:rPr>
                <w:rFonts w:ascii="Titillium" w:hAnsi="Titillium"/>
                <w:sz w:val="22"/>
                <w:lang w:bidi="it-IT"/>
              </w:rPr>
            </w:pPr>
          </w:p>
        </w:tc>
      </w:tr>
      <w:tr w:rsidR="00D73FB5" w:rsidRPr="00D73FB5" w14:paraId="498B5B9F" w14:textId="77777777" w:rsidTr="005E1955">
        <w:trPr>
          <w:trHeight w:val="471"/>
        </w:trPr>
        <w:tc>
          <w:tcPr>
            <w:tcW w:w="227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E1D8B17"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lastRenderedPageBreak/>
              <w:t>B.2</w:t>
            </w:r>
          </w:p>
        </w:tc>
        <w:tc>
          <w:tcPr>
            <w:tcW w:w="6939" w:type="dxa"/>
            <w:tcBorders>
              <w:top w:val="single" w:sz="4" w:space="0" w:color="000000"/>
              <w:left w:val="single" w:sz="4" w:space="0" w:color="000000"/>
              <w:bottom w:val="single" w:sz="4" w:space="0" w:color="000000"/>
              <w:right w:val="single" w:sz="4" w:space="0" w:color="000000"/>
            </w:tcBorders>
            <w:shd w:val="clear" w:color="auto" w:fill="E7E6E6"/>
          </w:tcPr>
          <w:p w14:paraId="2E6DE8DE"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Il punteggio viene attribuito solo in caso di possesso della certificazioni in parola da parte del concorrente. Si precisa che in caso di partecipazione in Raggruppamento ai fini dell’attribuzione del punteggio per ciascuna certificazione posseduta la stessa dovrà essere posseduta da ciascuna impresa componente il raggruppamento. Lo stesso criterio si applica anche ad altri soggetti plurisoggettivi assimilabili ai raggruppamenti (consorzi ordinari, GEIE, aggregazioni di imprese di rete).</w:t>
            </w:r>
          </w:p>
        </w:tc>
      </w:tr>
      <w:tr w:rsidR="00D73FB5" w:rsidRPr="00D73FB5" w14:paraId="37E8CEA3" w14:textId="77777777" w:rsidTr="005E1955">
        <w:trPr>
          <w:trHeight w:val="471"/>
        </w:trPr>
        <w:tc>
          <w:tcPr>
            <w:tcW w:w="227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246CDD7"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D</w:t>
            </w:r>
          </w:p>
        </w:tc>
        <w:tc>
          <w:tcPr>
            <w:tcW w:w="6939" w:type="dxa"/>
            <w:tcBorders>
              <w:top w:val="single" w:sz="4" w:space="0" w:color="000000"/>
              <w:left w:val="single" w:sz="4" w:space="0" w:color="000000"/>
              <w:bottom w:val="single" w:sz="4" w:space="0" w:color="000000"/>
              <w:right w:val="single" w:sz="4" w:space="0" w:color="000000"/>
            </w:tcBorders>
            <w:shd w:val="clear" w:color="auto" w:fill="E7E6E6"/>
          </w:tcPr>
          <w:p w14:paraId="715353DF"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Vi = Ri/ Rmax</w:t>
            </w:r>
          </w:p>
          <w:p w14:paraId="24C576A5"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dove</w:t>
            </w:r>
          </w:p>
          <w:p w14:paraId="4665603F"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w:t>
            </w:r>
            <w:r w:rsidRPr="00D73FB5">
              <w:rPr>
                <w:rFonts w:ascii="Titillium" w:hAnsi="Titillium"/>
                <w:sz w:val="22"/>
                <w:lang w:bidi="it-IT"/>
              </w:rPr>
              <w:tab/>
              <w:t>Vi  = coefficiente attribuito al concorrente i-esimo;</w:t>
            </w:r>
          </w:p>
          <w:p w14:paraId="3A2A3597"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w:t>
            </w:r>
            <w:r w:rsidRPr="00D73FB5">
              <w:rPr>
                <w:rFonts w:ascii="Titillium" w:hAnsi="Titillium"/>
                <w:sz w:val="22"/>
                <w:lang w:bidi="it-IT"/>
              </w:rPr>
              <w:tab/>
              <w:t>Ri= valore dell’offerta (ribasso) del concorrente i-esimo;</w:t>
            </w:r>
          </w:p>
          <w:p w14:paraId="0056C07E"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w:t>
            </w:r>
            <w:r w:rsidRPr="00D73FB5">
              <w:rPr>
                <w:rFonts w:ascii="Titillium" w:hAnsi="Titillium"/>
                <w:sz w:val="22"/>
                <w:lang w:bidi="it-IT"/>
              </w:rPr>
              <w:tab/>
              <w:t>Rmax= valore dell’offerta (ribasso) più conveniente</w:t>
            </w:r>
          </w:p>
          <w:p w14:paraId="1B236510" w14:textId="77777777" w:rsidR="00D73FB5" w:rsidRPr="00D73FB5" w:rsidRDefault="00D73FB5" w:rsidP="00D73FB5">
            <w:pPr>
              <w:spacing w:before="60" w:after="60"/>
              <w:rPr>
                <w:rFonts w:ascii="Titillium" w:hAnsi="Titillium"/>
                <w:sz w:val="22"/>
                <w:lang w:bidi="it-IT"/>
              </w:rPr>
            </w:pPr>
            <w:r w:rsidRPr="00D73FB5">
              <w:rPr>
                <w:rFonts w:ascii="Titillium" w:hAnsi="Titillium"/>
                <w:sz w:val="22"/>
                <w:lang w:bidi="it-IT"/>
              </w:rPr>
              <w:t>Il coefficiente Vi andrà poi moltiplicato per il punteggio massimo attribuibile.</w:t>
            </w:r>
          </w:p>
        </w:tc>
      </w:tr>
    </w:tbl>
    <w:p w14:paraId="5AB6D51B" w14:textId="77777777" w:rsidR="00D73FB5" w:rsidRPr="00D73FB5" w:rsidRDefault="00D73FB5" w:rsidP="00D7344E">
      <w:pPr>
        <w:spacing w:before="60" w:after="60"/>
        <w:rPr>
          <w:rFonts w:ascii="Titillium" w:hAnsi="Titillium"/>
          <w:sz w:val="22"/>
          <w:lang w:bidi="it-IT"/>
        </w:rPr>
      </w:pPr>
    </w:p>
    <w:p w14:paraId="520E4473" w14:textId="77777777" w:rsidR="00B54C67" w:rsidRPr="00B96B45" w:rsidRDefault="00B54C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tillium" w:eastAsia="Titillium" w:hAnsi="Titillium" w:cs="Titillium"/>
          <w:sz w:val="22"/>
        </w:rPr>
      </w:pPr>
    </w:p>
    <w:p w14:paraId="00000367" w14:textId="77777777" w:rsidR="008C3B99" w:rsidRPr="00535126" w:rsidRDefault="00691055">
      <w:pPr>
        <w:spacing w:line="240" w:lineRule="auto"/>
        <w:rPr>
          <w:rFonts w:ascii="Titillium" w:eastAsia="Titillium" w:hAnsi="Titillium" w:cs="Titillium"/>
          <w:sz w:val="22"/>
        </w:rPr>
      </w:pPr>
      <w:r w:rsidRPr="00535126">
        <w:rPr>
          <w:rFonts w:ascii="Titillium" w:eastAsia="Titillium" w:hAnsi="Titillium" w:cs="Titillium"/>
          <w:sz w:val="22"/>
        </w:rPr>
        <w:t>Tabella 2. Modalità di attribuzione dei coefficienti e dei punteggi definitivi</w:t>
      </w:r>
    </w:p>
    <w:p w14:paraId="00000368" w14:textId="77777777" w:rsidR="008C3B99" w:rsidRPr="00535126" w:rsidRDefault="008C3B99">
      <w:pPr>
        <w:spacing w:line="240" w:lineRule="auto"/>
        <w:rPr>
          <w:rFonts w:ascii="Titillium" w:eastAsia="Titillium" w:hAnsi="Titillium" w:cs="Titillium"/>
          <w:sz w:val="22"/>
        </w:rPr>
      </w:pPr>
    </w:p>
    <w:p w14:paraId="00000369" w14:textId="61E329AA" w:rsidR="008C3B99" w:rsidRPr="00C86E3B" w:rsidRDefault="006910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tillium" w:eastAsia="Titillium" w:hAnsi="Titillium" w:cs="Titillium"/>
          <w:sz w:val="22"/>
        </w:rPr>
      </w:pPr>
      <w:r w:rsidRPr="00C86E3B">
        <w:rPr>
          <w:rFonts w:ascii="Titillium" w:eastAsia="Titillium" w:hAnsi="Titillium" w:cs="Titillium"/>
          <w:sz w:val="22"/>
        </w:rPr>
        <w:t xml:space="preserve">I criteri di calcolo saranno </w:t>
      </w:r>
      <w:r w:rsidR="00B54C67" w:rsidRPr="00C86E3B">
        <w:rPr>
          <w:rFonts w:ascii="Titillium" w:eastAsia="Titillium" w:hAnsi="Titillium" w:cs="Titillium"/>
          <w:sz w:val="22"/>
        </w:rPr>
        <w:t>effettuati con arrotondamento alla seconda cifra decimale all'unità superiore nel caso in cui il terzo decimale sia maggiore o uguale a cinque per ciascuna operazione effettuata per criterio e sub-criterio nonché per ciascun coefficiente provvisorio e definitivo di cui alla Tabella 2</w:t>
      </w:r>
      <w:r w:rsidRPr="00C86E3B">
        <w:rPr>
          <w:rFonts w:ascii="Titillium" w:eastAsia="Titillium" w:hAnsi="Titillium" w:cs="Titillium"/>
          <w:sz w:val="22"/>
        </w:rPr>
        <w:t xml:space="preserve">. </w:t>
      </w:r>
      <w:r w:rsidR="004B52F7" w:rsidRPr="00C86E3B">
        <w:rPr>
          <w:rFonts w:ascii="Titillium" w:eastAsia="Titillium" w:hAnsi="Titillium" w:cs="Titillium"/>
          <w:sz w:val="22"/>
        </w:rPr>
        <w:t xml:space="preserve">Detta regola sarà applicata sia per il calcolo del punteggio da attribuire a ciascuna offerta economica sia per </w:t>
      </w:r>
      <w:r w:rsidR="002C60B7" w:rsidRPr="00C86E3B">
        <w:rPr>
          <w:rFonts w:ascii="Titillium" w:eastAsia="Titillium" w:hAnsi="Titillium" w:cs="Titillium"/>
          <w:sz w:val="22"/>
        </w:rPr>
        <w:t>il calcolo del punteggio totale da assegnare all’offerta.</w:t>
      </w:r>
    </w:p>
    <w:p w14:paraId="0000036A" w14:textId="77777777" w:rsidR="008C3B99" w:rsidRPr="00535126" w:rsidRDefault="008C3B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tillium" w:eastAsia="Titillium" w:hAnsi="Titillium" w:cs="Titillium"/>
          <w:sz w:val="22"/>
        </w:rPr>
      </w:pPr>
    </w:p>
    <w:p w14:paraId="0000036B" w14:textId="1A2E3C33" w:rsidR="008C3B99" w:rsidRDefault="00D734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tillium" w:eastAsia="Titillium" w:hAnsi="Titillium" w:cs="Titillium"/>
          <w:sz w:val="22"/>
        </w:rPr>
      </w:pPr>
      <w:r w:rsidRPr="00D7344E">
        <w:rPr>
          <w:rFonts w:ascii="Titillium" w:eastAsia="Titillium" w:hAnsi="Titillium" w:cs="Titillium"/>
          <w:sz w:val="22"/>
        </w:rPr>
        <w:t>I criteri ed i sub criteri saranno valutati come illustrato nella successiva tabella 3</w:t>
      </w:r>
      <w:r w:rsidR="00691055" w:rsidRPr="00535126">
        <w:rPr>
          <w:rFonts w:ascii="Titillium" w:eastAsia="Titillium" w:hAnsi="Titillium" w:cs="Titillium"/>
          <w:sz w:val="22"/>
        </w:rPr>
        <w:t>.</w:t>
      </w:r>
    </w:p>
    <w:p w14:paraId="00797DE9" w14:textId="77777777" w:rsidR="00D73FB5" w:rsidRDefault="00D73FB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tillium" w:eastAsia="Titillium" w:hAnsi="Titillium" w:cs="Titillium"/>
          <w:sz w:val="22"/>
        </w:rPr>
      </w:pPr>
    </w:p>
    <w:tbl>
      <w:tblPr>
        <w:tblW w:w="5408" w:type="pct"/>
        <w:jc w:val="center"/>
        <w:tblLook w:val="0000" w:firstRow="0" w:lastRow="0" w:firstColumn="0" w:lastColumn="0" w:noHBand="0" w:noVBand="0"/>
      </w:tblPr>
      <w:tblGrid>
        <w:gridCol w:w="965"/>
        <w:gridCol w:w="2213"/>
        <w:gridCol w:w="6784"/>
      </w:tblGrid>
      <w:tr w:rsidR="00D73FB5" w:rsidRPr="008942E8" w14:paraId="1FB34264" w14:textId="77777777" w:rsidTr="00D73FB5">
        <w:trPr>
          <w:trHeight w:val="414"/>
          <w:jc w:val="center"/>
        </w:trPr>
        <w:tc>
          <w:tcPr>
            <w:tcW w:w="484" w:type="pct"/>
            <w:tcBorders>
              <w:top w:val="single" w:sz="4" w:space="0" w:color="000000"/>
              <w:left w:val="single" w:sz="4" w:space="0" w:color="000000"/>
              <w:bottom w:val="single" w:sz="4" w:space="0" w:color="000000"/>
            </w:tcBorders>
            <w:shd w:val="clear" w:color="auto" w:fill="auto"/>
            <w:vAlign w:val="center"/>
          </w:tcPr>
          <w:p w14:paraId="4F8A41C9" w14:textId="77777777" w:rsidR="00D73FB5" w:rsidRPr="00612C57" w:rsidRDefault="00D73FB5" w:rsidP="005E1955">
            <w:pPr>
              <w:autoSpaceDE w:val="0"/>
              <w:jc w:val="center"/>
              <w:rPr>
                <w:rFonts w:ascii="Calibri" w:hAnsi="Calibri" w:cs="Arial"/>
                <w:b/>
              </w:rPr>
            </w:pPr>
            <w:r w:rsidRPr="00612C57">
              <w:rPr>
                <w:rFonts w:ascii="Calibri" w:hAnsi="Calibri" w:cs="Arial"/>
                <w:b/>
              </w:rPr>
              <w:t>Criterio</w:t>
            </w:r>
          </w:p>
        </w:tc>
        <w:tc>
          <w:tcPr>
            <w:tcW w:w="1111" w:type="pct"/>
            <w:tcBorders>
              <w:top w:val="single" w:sz="4" w:space="0" w:color="000000"/>
              <w:left w:val="single" w:sz="4" w:space="0" w:color="000000"/>
              <w:bottom w:val="single" w:sz="4" w:space="0" w:color="auto"/>
            </w:tcBorders>
            <w:shd w:val="clear" w:color="auto" w:fill="auto"/>
            <w:vAlign w:val="center"/>
          </w:tcPr>
          <w:p w14:paraId="060A8D8C" w14:textId="77777777" w:rsidR="00D73FB5" w:rsidRPr="00612C57" w:rsidRDefault="00D73FB5" w:rsidP="005E1955">
            <w:pPr>
              <w:autoSpaceDE w:val="0"/>
              <w:jc w:val="center"/>
              <w:rPr>
                <w:rFonts w:ascii="Calibri" w:hAnsi="Calibri" w:cs="Arial"/>
                <w:b/>
              </w:rPr>
            </w:pPr>
            <w:r w:rsidRPr="00612C57">
              <w:rPr>
                <w:rFonts w:ascii="Calibri" w:hAnsi="Calibri" w:cs="Arial"/>
                <w:b/>
              </w:rPr>
              <w:t>Sub criterio</w:t>
            </w:r>
          </w:p>
        </w:tc>
        <w:tc>
          <w:tcPr>
            <w:tcW w:w="3405" w:type="pct"/>
            <w:tcBorders>
              <w:top w:val="single" w:sz="4" w:space="0" w:color="000000"/>
              <w:left w:val="single" w:sz="4" w:space="0" w:color="000000"/>
              <w:bottom w:val="single" w:sz="4" w:space="0" w:color="auto"/>
              <w:right w:val="single" w:sz="4" w:space="0" w:color="000000"/>
            </w:tcBorders>
          </w:tcPr>
          <w:p w14:paraId="5DE4D8F3" w14:textId="77777777" w:rsidR="00D73FB5" w:rsidRPr="00612C57" w:rsidRDefault="00D73FB5" w:rsidP="005E1955">
            <w:pPr>
              <w:autoSpaceDE w:val="0"/>
              <w:jc w:val="center"/>
              <w:rPr>
                <w:rFonts w:ascii="Calibri" w:hAnsi="Calibri" w:cs="Arial"/>
                <w:b/>
              </w:rPr>
            </w:pPr>
          </w:p>
          <w:p w14:paraId="2F63B8BF" w14:textId="77777777" w:rsidR="00D73FB5" w:rsidRPr="00612C57" w:rsidRDefault="00D73FB5" w:rsidP="005E1955">
            <w:pPr>
              <w:autoSpaceDE w:val="0"/>
              <w:jc w:val="center"/>
              <w:rPr>
                <w:rFonts w:ascii="Calibri" w:hAnsi="Calibri" w:cs="Arial"/>
                <w:b/>
              </w:rPr>
            </w:pPr>
            <w:r w:rsidRPr="00612C57">
              <w:rPr>
                <w:rFonts w:ascii="Calibri" w:hAnsi="Calibri" w:cs="Arial"/>
                <w:b/>
              </w:rPr>
              <w:t>Modalità di attribuzione dei coefficienti</w:t>
            </w:r>
          </w:p>
        </w:tc>
      </w:tr>
      <w:tr w:rsidR="00D73FB5" w:rsidRPr="008942E8" w14:paraId="37E547DE" w14:textId="77777777" w:rsidTr="00D73FB5">
        <w:trPr>
          <w:trHeight w:val="2314"/>
          <w:jc w:val="center"/>
        </w:trPr>
        <w:tc>
          <w:tcPr>
            <w:tcW w:w="1595" w:type="pct"/>
            <w:gridSpan w:val="2"/>
            <w:tcBorders>
              <w:top w:val="single" w:sz="4" w:space="0" w:color="000000"/>
              <w:left w:val="single" w:sz="4" w:space="0" w:color="000000"/>
              <w:bottom w:val="single" w:sz="4" w:space="0" w:color="auto"/>
              <w:right w:val="single" w:sz="4" w:space="0" w:color="auto"/>
            </w:tcBorders>
            <w:shd w:val="clear" w:color="auto" w:fill="E7E6E6"/>
            <w:vAlign w:val="center"/>
          </w:tcPr>
          <w:p w14:paraId="3B06C959" w14:textId="77777777" w:rsidR="00D73FB5" w:rsidRPr="00612C57" w:rsidRDefault="00D73FB5" w:rsidP="005E1955">
            <w:pPr>
              <w:autoSpaceDE w:val="0"/>
              <w:jc w:val="center"/>
              <w:rPr>
                <w:rFonts w:ascii="Calibri" w:hAnsi="Calibri" w:cs="Arial"/>
                <w:b/>
                <w:i/>
                <w:sz w:val="16"/>
                <w:szCs w:val="16"/>
              </w:rPr>
            </w:pPr>
            <w:r w:rsidRPr="00612C57">
              <w:rPr>
                <w:rFonts w:ascii="Calibri" w:hAnsi="Calibri" w:cs="Arial"/>
                <w:b/>
                <w:i/>
                <w:sz w:val="16"/>
                <w:szCs w:val="16"/>
              </w:rPr>
              <w:lastRenderedPageBreak/>
              <w:t>PER TUTTI I CRITERI PER I QUALI E’ PREVISTA L’ATTRIBUZIONE DI UN PUNTEGGIO DISCREZIONALE</w:t>
            </w:r>
          </w:p>
        </w:tc>
        <w:tc>
          <w:tcPr>
            <w:tcW w:w="3405" w:type="pct"/>
            <w:tcBorders>
              <w:top w:val="single" w:sz="4" w:space="0" w:color="auto"/>
              <w:left w:val="single" w:sz="4" w:space="0" w:color="auto"/>
              <w:bottom w:val="single" w:sz="4" w:space="0" w:color="auto"/>
              <w:right w:val="single" w:sz="4" w:space="0" w:color="auto"/>
            </w:tcBorders>
            <w:shd w:val="clear" w:color="auto" w:fill="E7E6E6"/>
          </w:tcPr>
          <w:p w14:paraId="0E673F11"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Qualità del modello organizzativo progettuale ovvero chiarezza, completezza ed esaustività, con gli opportuni richiami normativi, della proposta in tutti i suoi aspetti così da permettere un giudizio complessivo senza alcuna riserva;</w:t>
            </w:r>
          </w:p>
          <w:p w14:paraId="29EB1996"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 xml:space="preserve">Innovazione </w:t>
            </w:r>
            <w:r w:rsidRPr="00612C57">
              <w:rPr>
                <w:rFonts w:ascii="Calibri" w:hAnsi="Calibri" w:cs="Arial"/>
                <w:i/>
                <w:sz w:val="16"/>
                <w:szCs w:val="16"/>
              </w:rPr>
              <w:t>ovvero</w:t>
            </w:r>
            <w:r w:rsidRPr="00612C57">
              <w:rPr>
                <w:rFonts w:ascii="Calibri" w:hAnsi="Calibri" w:cs="Arial"/>
                <w:sz w:val="16"/>
                <w:szCs w:val="16"/>
              </w:rPr>
              <w:t xml:space="preserve"> le proposte devono essere connotate di originalità in relazione al progetto e, se possibile, in relazione al mercato degli appalti del settore;</w:t>
            </w:r>
          </w:p>
          <w:p w14:paraId="3B4161FD"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 xml:space="preserve">Specificità </w:t>
            </w:r>
            <w:r w:rsidRPr="00612C57">
              <w:rPr>
                <w:rFonts w:ascii="Calibri" w:hAnsi="Calibri" w:cs="Arial"/>
                <w:i/>
                <w:sz w:val="16"/>
                <w:szCs w:val="16"/>
              </w:rPr>
              <w:t>nel senso</w:t>
            </w:r>
            <w:r w:rsidRPr="00612C57">
              <w:rPr>
                <w:rFonts w:ascii="Calibri" w:hAnsi="Calibri" w:cs="Arial"/>
                <w:sz w:val="16"/>
                <w:szCs w:val="16"/>
              </w:rPr>
              <w:t xml:space="preserve"> che le proposte migliorative / integrative siano state elaborate appositamente per l’appalto in corso e non siano proposte “standard”;</w:t>
            </w:r>
          </w:p>
          <w:p w14:paraId="56590039"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Cantierabilità ovvero le proposte devono essere fattibili oltre che dal punto di vista tecnico anche dal punto di vista amministrativo;</w:t>
            </w:r>
          </w:p>
          <w:p w14:paraId="2F6A7854"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Coerenza con la normativa di settore con particolare riferimento ai vigenti C.A.M. E delle Delibere dell’ARERA</w:t>
            </w:r>
          </w:p>
          <w:p w14:paraId="2296FE64"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Concretezza, con gli opportuni richiami normativi, ed esecutività della proposta ovvero illustrazione e modalità operative della stessa, con individuazione degli “obiettivi”, delle “strategie” e degli “strumenti”.</w:t>
            </w:r>
          </w:p>
          <w:p w14:paraId="15AA0DEF"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p>
        </w:tc>
      </w:tr>
      <w:tr w:rsidR="00D73FB5" w:rsidRPr="008942E8" w14:paraId="658DC3A8" w14:textId="77777777" w:rsidTr="00D73FB5">
        <w:trPr>
          <w:cantSplit/>
          <w:trHeight w:val="2456"/>
          <w:jc w:val="center"/>
        </w:trPr>
        <w:tc>
          <w:tcPr>
            <w:tcW w:w="484" w:type="pct"/>
            <w:tcBorders>
              <w:top w:val="single" w:sz="4" w:space="0" w:color="auto"/>
              <w:left w:val="single" w:sz="4" w:space="0" w:color="auto"/>
              <w:bottom w:val="single" w:sz="4" w:space="0" w:color="auto"/>
              <w:right w:val="single" w:sz="4" w:space="0" w:color="auto"/>
            </w:tcBorders>
            <w:shd w:val="clear" w:color="auto" w:fill="E7E6E6"/>
            <w:vAlign w:val="center"/>
          </w:tcPr>
          <w:p w14:paraId="7202D268" w14:textId="77777777" w:rsidR="00D73FB5" w:rsidRPr="00612C57" w:rsidRDefault="00D73FB5" w:rsidP="005E1955">
            <w:pPr>
              <w:autoSpaceDE w:val="0"/>
              <w:jc w:val="center"/>
              <w:rPr>
                <w:rFonts w:ascii="Calibri" w:hAnsi="Calibri" w:cs="Arial"/>
                <w:b/>
              </w:rPr>
            </w:pPr>
          </w:p>
          <w:p w14:paraId="714ED9E9" w14:textId="77777777" w:rsidR="00D73FB5" w:rsidRPr="00612C57" w:rsidRDefault="00D73FB5" w:rsidP="005E1955">
            <w:pPr>
              <w:autoSpaceDE w:val="0"/>
              <w:jc w:val="center"/>
              <w:rPr>
                <w:rFonts w:ascii="Calibri" w:hAnsi="Calibri" w:cs="Arial"/>
                <w:b/>
              </w:rPr>
            </w:pPr>
          </w:p>
          <w:p w14:paraId="790AC2D7" w14:textId="77777777" w:rsidR="00D73FB5" w:rsidRPr="00612C57" w:rsidRDefault="00D73FB5" w:rsidP="005E1955">
            <w:pPr>
              <w:autoSpaceDE w:val="0"/>
              <w:jc w:val="center"/>
              <w:rPr>
                <w:rFonts w:ascii="Calibri" w:hAnsi="Calibri" w:cs="Arial"/>
                <w:b/>
              </w:rPr>
            </w:pPr>
            <w:r w:rsidRPr="00612C57">
              <w:rPr>
                <w:rFonts w:ascii="Calibri" w:hAnsi="Calibri" w:cs="Arial"/>
                <w:b/>
              </w:rPr>
              <w:t>A</w:t>
            </w:r>
          </w:p>
        </w:tc>
        <w:tc>
          <w:tcPr>
            <w:tcW w:w="1111" w:type="pct"/>
            <w:tcBorders>
              <w:top w:val="single" w:sz="4" w:space="0" w:color="auto"/>
              <w:left w:val="single" w:sz="4" w:space="0" w:color="auto"/>
              <w:bottom w:val="single" w:sz="4" w:space="0" w:color="auto"/>
              <w:right w:val="single" w:sz="4" w:space="0" w:color="auto"/>
            </w:tcBorders>
            <w:shd w:val="clear" w:color="auto" w:fill="E7E6E6"/>
            <w:vAlign w:val="center"/>
          </w:tcPr>
          <w:p w14:paraId="2CE1B468" w14:textId="77777777" w:rsidR="00D73FB5" w:rsidRPr="008942E8" w:rsidRDefault="00D73FB5" w:rsidP="005E1955">
            <w:pPr>
              <w:autoSpaceDE w:val="0"/>
              <w:jc w:val="center"/>
              <w:rPr>
                <w:rFonts w:ascii="Calibri" w:hAnsi="Calibri" w:cs="Arial"/>
                <w:i/>
                <w:sz w:val="16"/>
                <w:szCs w:val="16"/>
                <w:highlight w:val="yellow"/>
              </w:rPr>
            </w:pPr>
          </w:p>
          <w:p w14:paraId="69D2CED3" w14:textId="77777777" w:rsidR="00D73FB5" w:rsidRPr="008942E8" w:rsidRDefault="00D73FB5" w:rsidP="005E1955">
            <w:pPr>
              <w:autoSpaceDE w:val="0"/>
              <w:jc w:val="center"/>
              <w:rPr>
                <w:rFonts w:ascii="Calibri" w:hAnsi="Calibri" w:cs="Arial"/>
                <w:i/>
                <w:sz w:val="16"/>
                <w:szCs w:val="16"/>
                <w:highlight w:val="yellow"/>
              </w:rPr>
            </w:pPr>
          </w:p>
          <w:p w14:paraId="575554B6" w14:textId="77777777" w:rsidR="00D73FB5" w:rsidRPr="008942E8" w:rsidRDefault="00D73FB5" w:rsidP="005E1955">
            <w:pPr>
              <w:autoSpaceDE w:val="0"/>
              <w:rPr>
                <w:rFonts w:ascii="Calibri" w:hAnsi="Calibri" w:cs="Arial"/>
                <w:b/>
                <w:i/>
                <w:highlight w:val="yellow"/>
              </w:rPr>
            </w:pPr>
          </w:p>
        </w:tc>
        <w:tc>
          <w:tcPr>
            <w:tcW w:w="3405" w:type="pct"/>
            <w:tcBorders>
              <w:top w:val="single" w:sz="4" w:space="0" w:color="auto"/>
              <w:left w:val="single" w:sz="4" w:space="0" w:color="auto"/>
              <w:bottom w:val="single" w:sz="4" w:space="0" w:color="auto"/>
              <w:right w:val="single" w:sz="4" w:space="0" w:color="auto"/>
            </w:tcBorders>
            <w:shd w:val="clear" w:color="auto" w:fill="E7E6E6"/>
          </w:tcPr>
          <w:p w14:paraId="7F9F9EB5"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Ottimizzazione/miglioramento del processo delle prestazioni;</w:t>
            </w:r>
          </w:p>
          <w:p w14:paraId="299888BB"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 xml:space="preserve">Effetti del processo lavorativo in termini di minor impatto ambientale e di modalità esecutive;  </w:t>
            </w:r>
          </w:p>
          <w:p w14:paraId="5BC234E4"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Migliore organizzazione operativa del servizio;</w:t>
            </w:r>
          </w:p>
          <w:p w14:paraId="4473E931"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Migliore organizzazione operativa del servizio, privilegiando gli aspetti che hanno influenza sui “</w:t>
            </w:r>
            <w:r w:rsidRPr="00612C57">
              <w:rPr>
                <w:rFonts w:ascii="Calibri" w:hAnsi="Calibri" w:cs="Arial"/>
                <w:i/>
                <w:sz w:val="16"/>
                <w:szCs w:val="16"/>
              </w:rPr>
              <w:t>livelli di disturbo</w:t>
            </w:r>
            <w:r w:rsidRPr="00612C57">
              <w:rPr>
                <w:rFonts w:ascii="Calibri" w:hAnsi="Calibri" w:cs="Arial"/>
                <w:sz w:val="16"/>
                <w:szCs w:val="16"/>
              </w:rPr>
              <w:t xml:space="preserve"> ” delle attività circostanti </w:t>
            </w:r>
            <w:r w:rsidRPr="00612C57">
              <w:rPr>
                <w:rFonts w:ascii="Calibri" w:hAnsi="Calibri" w:cs="Arial"/>
                <w:i/>
                <w:sz w:val="16"/>
                <w:szCs w:val="16"/>
              </w:rPr>
              <w:t>ovvero</w:t>
            </w:r>
            <w:r w:rsidRPr="00612C57">
              <w:rPr>
                <w:rFonts w:ascii="Calibri" w:hAnsi="Calibri" w:cs="Arial"/>
                <w:sz w:val="16"/>
                <w:szCs w:val="16"/>
              </w:rPr>
              <w:t xml:space="preserve"> modalità di raccolta, stoccaggio dei materiali, trasporto, transito nei luoghi interessano il servizio, che riducano al minimo i livelli di rumorosità, l’impatto ambientale e gli effetti negativi sulle altre attività in corso e sui cittadini;</w:t>
            </w:r>
          </w:p>
          <w:p w14:paraId="2DC5D8E4"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Gestione di eventuali imprevisti che potrebbero verificarsi al fine di prevenire disservizi o sospensioni del servizio;</w:t>
            </w:r>
          </w:p>
          <w:p w14:paraId="1A1E5F5F"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Soluzioni innovative con l’introduzione di nuove tecnologie nella gestione del servizio atte anche a ridurre gli impatti ambientali e sociali, a migliorare la fruizione del servizio sia da parte degli utenti che la gestione da parte del Comune nonché a massimizzare la percentuale di raccolta differenziata;</w:t>
            </w:r>
          </w:p>
          <w:p w14:paraId="1A3D905D"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w:t>
            </w:r>
            <w:r w:rsidRPr="00612C57">
              <w:rPr>
                <w:rFonts w:cs="Times New Roman"/>
              </w:rPr>
              <w:t xml:space="preserve"> </w:t>
            </w:r>
            <w:r w:rsidRPr="00612C57">
              <w:rPr>
                <w:rFonts w:ascii="Calibri" w:hAnsi="Calibri" w:cs="Arial"/>
                <w:sz w:val="16"/>
                <w:szCs w:val="16"/>
              </w:rPr>
              <w:t xml:space="preserve">Soluzioni innovative con l’introduzione di nuove tecnologie nella gestione del servizio atte anche a ridurre gli impatti ambientali e sociali, a migliorare la fruizione del servizio sia da parte degli utenti che la gestione da parte del Comune nonché a massimizzare la percentuale di raccolta differenziata; </w:t>
            </w:r>
          </w:p>
          <w:p w14:paraId="46D7F2E3"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Le proposte, in coerenza con quanto richiesto dall’art. 202 del D. lgs. n. 152/2006 e dai vigenti CAM, dovranno indicare obietti finali ed intermedi, azioni per il conseguimento di detti obiettivi, ulteriori suggerimenti utili a ridurre la produzione di rifiuti e l’impatto ambientale ad esso associato.</w:t>
            </w:r>
          </w:p>
        </w:tc>
      </w:tr>
      <w:tr w:rsidR="00D73FB5" w:rsidRPr="008942E8" w14:paraId="04DF6C4B" w14:textId="77777777" w:rsidTr="00D73FB5">
        <w:trPr>
          <w:trHeight w:hRule="exact" w:val="4245"/>
          <w:jc w:val="center"/>
        </w:trPr>
        <w:tc>
          <w:tcPr>
            <w:tcW w:w="484" w:type="pct"/>
            <w:tcBorders>
              <w:top w:val="single" w:sz="4" w:space="0" w:color="auto"/>
              <w:left w:val="single" w:sz="4" w:space="0" w:color="auto"/>
              <w:bottom w:val="single" w:sz="4" w:space="0" w:color="auto"/>
              <w:right w:val="single" w:sz="4" w:space="0" w:color="auto"/>
            </w:tcBorders>
            <w:shd w:val="clear" w:color="auto" w:fill="E7E6E6"/>
            <w:vAlign w:val="center"/>
          </w:tcPr>
          <w:p w14:paraId="0A97F208" w14:textId="77777777" w:rsidR="00D73FB5" w:rsidRPr="00612C57" w:rsidRDefault="00D73FB5" w:rsidP="005E1955">
            <w:pPr>
              <w:autoSpaceDE w:val="0"/>
              <w:jc w:val="center"/>
              <w:rPr>
                <w:rFonts w:ascii="Calibri" w:hAnsi="Calibri" w:cs="Arial"/>
                <w:b/>
              </w:rPr>
            </w:pPr>
            <w:r w:rsidRPr="00612C57">
              <w:rPr>
                <w:rFonts w:ascii="Calibri" w:hAnsi="Calibri" w:cs="Arial"/>
                <w:b/>
              </w:rPr>
              <w:t>B</w:t>
            </w:r>
          </w:p>
        </w:tc>
        <w:tc>
          <w:tcPr>
            <w:tcW w:w="1111" w:type="pct"/>
            <w:tcBorders>
              <w:top w:val="single" w:sz="4" w:space="0" w:color="auto"/>
              <w:left w:val="single" w:sz="4" w:space="0" w:color="auto"/>
              <w:bottom w:val="single" w:sz="4" w:space="0" w:color="auto"/>
              <w:right w:val="single" w:sz="4" w:space="0" w:color="auto"/>
            </w:tcBorders>
            <w:shd w:val="clear" w:color="auto" w:fill="E7E6E6"/>
            <w:vAlign w:val="center"/>
          </w:tcPr>
          <w:p w14:paraId="022CC2E6" w14:textId="77777777" w:rsidR="00D73FB5" w:rsidRPr="008942E8" w:rsidRDefault="00D73FB5" w:rsidP="005E1955">
            <w:pPr>
              <w:autoSpaceDE w:val="0"/>
              <w:jc w:val="center"/>
              <w:rPr>
                <w:rFonts w:ascii="Calibri" w:hAnsi="Calibri" w:cs="Arial"/>
                <w:b/>
                <w:i/>
                <w:sz w:val="16"/>
                <w:szCs w:val="16"/>
                <w:highlight w:val="yellow"/>
              </w:rPr>
            </w:pPr>
          </w:p>
        </w:tc>
        <w:tc>
          <w:tcPr>
            <w:tcW w:w="3405" w:type="pct"/>
            <w:tcBorders>
              <w:top w:val="single" w:sz="4" w:space="0" w:color="auto"/>
              <w:left w:val="single" w:sz="4" w:space="0" w:color="auto"/>
              <w:bottom w:val="single" w:sz="4" w:space="0" w:color="auto"/>
              <w:right w:val="single" w:sz="4" w:space="0" w:color="auto"/>
            </w:tcBorders>
            <w:shd w:val="clear" w:color="auto" w:fill="E7E6E6"/>
          </w:tcPr>
          <w:p w14:paraId="0A3DA88E"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Organizzazione del personale, della composizione del team di lavoro impiegato per lo svolgimento del servizio con riferimento al numero di unità, all’orario di servizio, alle mansioni e alle qualifiche professionali nonché di un eventuale piano di formazione e/o aggiornamento dello stesso; Organizzazione, per quanto riguarda i “lavoratori”, delle squadre di lavoro, qualità dei corsi formativi ed efficacia delle modalità per la risoluzione di conflittualità; Concretezza con gli opportuni richiami normativi, ed esecutività della proposta ovvero illustrazione e modalità operative della relazione finalizzata ad esporre le azioni per un “miglior comfort” dei lavoratori, la coerenza e attenzione con i piani di sicurezza interni, etc.; Le qualifiche e le modalità di impiego, per quanto riguarda il “personale chiave”, anche in relazione all’esperienza pregressa connessa alle specificità dell’appalto.</w:t>
            </w:r>
          </w:p>
          <w:p w14:paraId="7A780F80"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Le proposte, in coerenza con quanto richiesto dall’art. 202 del D. lgs. n. 152/2006 e dai vigenti CAM, dovranno indicare obietti finali ed intermedi, azioni per il conseguimento di detti obiettivi, ulteriori suggerimenti utili a ridurre la produzione di rifiuti e l’impatto ambientale ad esso associato.</w:t>
            </w:r>
          </w:p>
          <w:p w14:paraId="6AF79002"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Piano di monitoraggio e controllo dei servizi erogati, attraverso rapporti periodici, tesi a valutare l’efficacia degli stessi;</w:t>
            </w:r>
          </w:p>
          <w:p w14:paraId="365C8AA6"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r w:rsidRPr="00612C57">
              <w:rPr>
                <w:rFonts w:ascii="Calibri" w:hAnsi="Calibri" w:cs="Arial"/>
                <w:sz w:val="16"/>
                <w:szCs w:val="16"/>
              </w:rPr>
              <w:t>Individuazione di indicatori di prestazione e degli obiettivi finali ed intermedi, della frequenza delle attività di monitoraggio.</w:t>
            </w:r>
          </w:p>
          <w:p w14:paraId="173FC7C4" w14:textId="77777777" w:rsidR="00D73FB5" w:rsidRPr="00612C57" w:rsidRDefault="00D73FB5" w:rsidP="005E19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rPr>
                <w:rFonts w:ascii="Calibri" w:hAnsi="Calibri" w:cs="Arial"/>
                <w:sz w:val="16"/>
                <w:szCs w:val="16"/>
              </w:rPr>
            </w:pPr>
          </w:p>
        </w:tc>
      </w:tr>
      <w:tr w:rsidR="00D73FB5" w:rsidRPr="008942E8" w14:paraId="1D19A0B9" w14:textId="77777777" w:rsidTr="00D73FB5">
        <w:trPr>
          <w:trHeight w:val="1813"/>
          <w:jc w:val="center"/>
        </w:trPr>
        <w:tc>
          <w:tcPr>
            <w:tcW w:w="484" w:type="pct"/>
            <w:tcBorders>
              <w:top w:val="single" w:sz="4" w:space="0" w:color="auto"/>
              <w:left w:val="single" w:sz="4" w:space="0" w:color="auto"/>
              <w:bottom w:val="single" w:sz="4" w:space="0" w:color="auto"/>
              <w:right w:val="single" w:sz="4" w:space="0" w:color="auto"/>
            </w:tcBorders>
            <w:shd w:val="clear" w:color="auto" w:fill="E7E6E6"/>
            <w:vAlign w:val="center"/>
          </w:tcPr>
          <w:p w14:paraId="0A4A34AB" w14:textId="77777777" w:rsidR="00D73FB5" w:rsidRPr="008942E8" w:rsidRDefault="00D73FB5" w:rsidP="005E1955">
            <w:pPr>
              <w:autoSpaceDE w:val="0"/>
              <w:jc w:val="center"/>
              <w:rPr>
                <w:rFonts w:ascii="Calibri" w:hAnsi="Calibri" w:cs="Arial"/>
                <w:b/>
                <w:highlight w:val="yellow"/>
              </w:rPr>
            </w:pPr>
            <w:r w:rsidRPr="00612C57">
              <w:rPr>
                <w:rFonts w:ascii="Calibri" w:hAnsi="Calibri" w:cs="Arial"/>
                <w:b/>
              </w:rPr>
              <w:t>C</w:t>
            </w:r>
          </w:p>
        </w:tc>
        <w:tc>
          <w:tcPr>
            <w:tcW w:w="1111" w:type="pct"/>
            <w:tcBorders>
              <w:top w:val="single" w:sz="4" w:space="0" w:color="auto"/>
              <w:left w:val="single" w:sz="4" w:space="0" w:color="auto"/>
              <w:bottom w:val="single" w:sz="4" w:space="0" w:color="auto"/>
              <w:right w:val="single" w:sz="4" w:space="0" w:color="auto"/>
            </w:tcBorders>
            <w:shd w:val="clear" w:color="auto" w:fill="E7E6E6"/>
            <w:vAlign w:val="center"/>
          </w:tcPr>
          <w:p w14:paraId="5BD3392B" w14:textId="77777777" w:rsidR="00D73FB5" w:rsidRPr="008942E8" w:rsidRDefault="00D73FB5" w:rsidP="005E1955">
            <w:pPr>
              <w:autoSpaceDE w:val="0"/>
              <w:rPr>
                <w:rFonts w:ascii="Calibri" w:hAnsi="Calibri" w:cs="Arial"/>
                <w:b/>
                <w:highlight w:val="yellow"/>
              </w:rPr>
            </w:pPr>
          </w:p>
        </w:tc>
        <w:tc>
          <w:tcPr>
            <w:tcW w:w="3405" w:type="pct"/>
            <w:tcBorders>
              <w:top w:val="single" w:sz="4" w:space="0" w:color="auto"/>
              <w:left w:val="single" w:sz="4" w:space="0" w:color="auto"/>
              <w:bottom w:val="single" w:sz="4" w:space="0" w:color="auto"/>
              <w:right w:val="single" w:sz="4" w:space="0" w:color="auto"/>
            </w:tcBorders>
            <w:shd w:val="clear" w:color="auto" w:fill="E7E6E6"/>
          </w:tcPr>
          <w:p w14:paraId="5145178A"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Attinenza e coerenza con quanto previsto e prescritto dai CAM al paragrafo 4.3.11</w:t>
            </w:r>
          </w:p>
          <w:p w14:paraId="62A4D8B4"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Campagne innovative di sensibilizzazione anche con l’impiego delle nuove tecnologie tese a massimizzare la percentuale di raccolta differenziata;</w:t>
            </w:r>
          </w:p>
          <w:p w14:paraId="691A6DD8"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Qualità e tipologia dei contenuti;</w:t>
            </w:r>
          </w:p>
          <w:p w14:paraId="35F4EC5C"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Numerosità e disomogeneità dei destinatari della campagna;</w:t>
            </w:r>
          </w:p>
          <w:p w14:paraId="101C46B0"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Numerosità degli istituti scolastici interessati dalla campagna;</w:t>
            </w:r>
          </w:p>
          <w:p w14:paraId="27D0896F"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Eventuali collaborazioni con enti ed istituzioni del settore e stakeholders;</w:t>
            </w:r>
          </w:p>
          <w:p w14:paraId="06352358"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Frequenza degli incontri e/o eventi;</w:t>
            </w:r>
          </w:p>
          <w:p w14:paraId="3F99AD67" w14:textId="77777777" w:rsidR="00D73FB5" w:rsidRPr="00612C57" w:rsidRDefault="00D73FB5" w:rsidP="005E1955">
            <w:pPr>
              <w:autoSpaceDE w:val="0"/>
              <w:rPr>
                <w:rFonts w:ascii="Calibri" w:hAnsi="Calibri" w:cs="Arial"/>
                <w:sz w:val="16"/>
                <w:szCs w:val="16"/>
              </w:rPr>
            </w:pPr>
            <w:r w:rsidRPr="00612C57">
              <w:rPr>
                <w:rFonts w:ascii="Calibri" w:hAnsi="Calibri" w:cs="Arial"/>
                <w:sz w:val="16"/>
                <w:szCs w:val="16"/>
              </w:rPr>
              <w:t>Individuazione di indicatori di prestazione e degli obiettivi finali ed intermedi, della frequenza delle attività di verifica del raggiungimento degli obiettivi.</w:t>
            </w:r>
          </w:p>
          <w:p w14:paraId="059E185F" w14:textId="77777777" w:rsidR="00D73FB5" w:rsidRPr="00612C57" w:rsidRDefault="00D73FB5" w:rsidP="005E1955">
            <w:pPr>
              <w:autoSpaceDE w:val="0"/>
              <w:rPr>
                <w:rFonts w:ascii="Calibri" w:hAnsi="Calibri" w:cs="Arial"/>
                <w:sz w:val="16"/>
                <w:szCs w:val="16"/>
              </w:rPr>
            </w:pPr>
          </w:p>
        </w:tc>
      </w:tr>
    </w:tbl>
    <w:p w14:paraId="0000036C" w14:textId="77777777" w:rsidR="008C3B99" w:rsidRDefault="008C3B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uto"/>
        <w:rPr>
          <w:rFonts w:ascii="Titillium" w:eastAsia="Titillium" w:hAnsi="Titillium" w:cs="Titillium"/>
          <w:color w:val="FF0000"/>
          <w:sz w:val="22"/>
          <w:highlight w:val="yellow"/>
        </w:rPr>
      </w:pPr>
    </w:p>
    <w:p w14:paraId="000003A9" w14:textId="77777777" w:rsidR="008C3B99" w:rsidRDefault="008C3B99">
      <w:pPr>
        <w:spacing w:before="60" w:after="60"/>
        <w:rPr>
          <w:sz w:val="22"/>
        </w:rPr>
      </w:pPr>
    </w:p>
    <w:p w14:paraId="000003AA" w14:textId="77777777" w:rsidR="008C3B99" w:rsidRDefault="00691055">
      <w:pPr>
        <w:pStyle w:val="Titolo3"/>
        <w:ind w:left="426" w:hanging="426"/>
      </w:pPr>
      <w:bookmarkStart w:id="81" w:name="_Toc139614073"/>
      <w:r>
        <w:rPr>
          <w:rFonts w:ascii="Titillium" w:eastAsia="Titillium" w:hAnsi="Titillium" w:cs="Titillium"/>
        </w:rPr>
        <w:t>METODO DI ATTRIBUZIONE DEL COEFFICIENTE PER IL CALCOLO DEL PUNTEGGIO DELL’OFFERTA ECONOMICA</w:t>
      </w:r>
      <w:bookmarkEnd w:id="81"/>
      <w:r>
        <w:rPr>
          <w:rFonts w:ascii="Titillium" w:eastAsia="Titillium" w:hAnsi="Titillium" w:cs="Titillium"/>
        </w:rPr>
        <w:t xml:space="preserve"> </w:t>
      </w:r>
    </w:p>
    <w:p w14:paraId="0ED391D4" w14:textId="77777777" w:rsidR="00BC371E" w:rsidRPr="00BC371E" w:rsidRDefault="00BC371E" w:rsidP="00BC371E">
      <w:pPr>
        <w:spacing w:before="60" w:after="60"/>
        <w:rPr>
          <w:sz w:val="22"/>
        </w:rPr>
      </w:pPr>
      <w:r w:rsidRPr="00BC371E">
        <w:rPr>
          <w:rFonts w:ascii="Titillium" w:eastAsia="Titillium" w:hAnsi="Titillium" w:cs="Titillium"/>
          <w:sz w:val="22"/>
        </w:rPr>
        <w:t xml:space="preserve">Quanto all’offerta economica, è attribuito all’elemento economico un coefficiente, variabile da zero ad uno, calcolato tramite la </w:t>
      </w:r>
      <w:r w:rsidRPr="00BC371E">
        <w:rPr>
          <w:rFonts w:ascii="Titillium" w:eastAsia="Titillium" w:hAnsi="Titillium" w:cs="Titillium"/>
          <w:b/>
          <w:sz w:val="22"/>
        </w:rPr>
        <w:t>Formula con interpolazione lineare:</w:t>
      </w:r>
    </w:p>
    <w:p w14:paraId="658E257D" w14:textId="77777777" w:rsidR="00BC371E" w:rsidRPr="00BC371E" w:rsidRDefault="009C29AB" w:rsidP="00BC371E">
      <w:pPr>
        <w:jc w:val="center"/>
        <w:rPr>
          <w:rFonts w:ascii="Cambria Math" w:eastAsia="Cambria Math" w:hAnsi="Cambria Math" w:cs="Cambria Math"/>
          <w:sz w:val="22"/>
        </w:rPr>
      </w:pPr>
      <m:oMathPara>
        <m:oMath>
          <m:sSub>
            <m:sSubPr>
              <m:ctrlPr>
                <w:rPr>
                  <w:rFonts w:ascii="Cambria Math" w:eastAsia="Cambria Math" w:hAnsi="Cambria Math" w:cs="Cambria Math"/>
                  <w:sz w:val="22"/>
                </w:rPr>
              </m:ctrlPr>
            </m:sSubPr>
            <m:e>
              <m:r>
                <w:rPr>
                  <w:rFonts w:ascii="Cambria Math" w:eastAsia="Cambria Math" w:hAnsi="Cambria Math" w:cs="Cambria Math"/>
                  <w:sz w:val="22"/>
                </w:rPr>
                <m:t>C</m:t>
              </m:r>
            </m:e>
            <m:sub>
              <m:r>
                <w:rPr>
                  <w:rFonts w:ascii="Cambria Math" w:eastAsia="Cambria Math" w:hAnsi="Cambria Math" w:cs="Cambria Math"/>
                  <w:sz w:val="22"/>
                </w:rPr>
                <m:t>i</m:t>
              </m:r>
            </m:sub>
          </m:sSub>
          <m:r>
            <w:rPr>
              <w:rFonts w:ascii="Cambria Math" w:eastAsia="Cambria Math" w:hAnsi="Cambria Math" w:cs="Cambria Math"/>
              <w:sz w:val="22"/>
            </w:rPr>
            <m:t>=</m:t>
          </m:r>
          <m:f>
            <m:fPr>
              <m:ctrlPr>
                <w:rPr>
                  <w:rFonts w:ascii="Cambria Math" w:eastAsia="Cambria Math" w:hAnsi="Cambria Math" w:cs="Cambria Math"/>
                  <w:sz w:val="22"/>
                </w:rPr>
              </m:ctrlPr>
            </m:fPr>
            <m:num>
              <m:sSub>
                <m:sSubPr>
                  <m:ctrlPr>
                    <w:rPr>
                      <w:rFonts w:ascii="Cambria Math" w:eastAsia="Cambria Math" w:hAnsi="Cambria Math" w:cs="Cambria Math"/>
                      <w:sz w:val="22"/>
                    </w:rPr>
                  </m:ctrlPr>
                </m:sSubPr>
                <m:e>
                  <m:r>
                    <w:rPr>
                      <w:rFonts w:ascii="Cambria Math" w:eastAsia="Cambria Math" w:hAnsi="Cambria Math" w:cs="Cambria Math"/>
                      <w:sz w:val="22"/>
                    </w:rPr>
                    <m:t>A</m:t>
                  </m:r>
                </m:e>
                <m:sub>
                  <m:r>
                    <w:rPr>
                      <w:rFonts w:ascii="Cambria Math" w:eastAsia="Cambria Math" w:hAnsi="Cambria Math" w:cs="Cambria Math"/>
                      <w:sz w:val="22"/>
                    </w:rPr>
                    <m:t>i</m:t>
                  </m:r>
                </m:sub>
              </m:sSub>
            </m:num>
            <m:den>
              <m:sSub>
                <m:sSubPr>
                  <m:ctrlPr>
                    <w:rPr>
                      <w:rFonts w:ascii="Cambria Math" w:eastAsia="Cambria Math" w:hAnsi="Cambria Math" w:cs="Cambria Math"/>
                      <w:sz w:val="22"/>
                    </w:rPr>
                  </m:ctrlPr>
                </m:sSubPr>
                <m:e>
                  <m:r>
                    <w:rPr>
                      <w:rFonts w:ascii="Cambria Math" w:eastAsia="Cambria Math" w:hAnsi="Cambria Math" w:cs="Cambria Math"/>
                      <w:sz w:val="22"/>
                    </w:rPr>
                    <m:t>A</m:t>
                  </m:r>
                </m:e>
                <m:sub>
                  <m:r>
                    <w:rPr>
                      <w:rFonts w:ascii="Cambria Math" w:eastAsia="Cambria Math" w:hAnsi="Cambria Math" w:cs="Cambria Math"/>
                      <w:sz w:val="22"/>
                    </w:rPr>
                    <m:t>max</m:t>
                  </m:r>
                </m:sub>
              </m:sSub>
            </m:den>
          </m:f>
        </m:oMath>
      </m:oMathPara>
    </w:p>
    <w:p w14:paraId="19412473" w14:textId="77777777" w:rsidR="00BC371E" w:rsidRPr="00BC371E" w:rsidRDefault="00BC371E" w:rsidP="00BC371E">
      <w:pPr>
        <w:spacing w:before="60" w:after="60"/>
        <w:rPr>
          <w:rFonts w:ascii="Titillium" w:eastAsia="Titillium" w:hAnsi="Titillium" w:cs="Titillium"/>
          <w:sz w:val="22"/>
        </w:rPr>
      </w:pPr>
      <w:r w:rsidRPr="00BC371E">
        <w:rPr>
          <w:rFonts w:ascii="Titillium" w:eastAsia="Titillium" w:hAnsi="Titillium" w:cs="Titillium"/>
          <w:sz w:val="22"/>
        </w:rPr>
        <w:t>dove</w:t>
      </w:r>
    </w:p>
    <w:p w14:paraId="732002CD" w14:textId="77777777" w:rsidR="00BC371E" w:rsidRPr="00BC371E" w:rsidRDefault="009C29AB" w:rsidP="00BC371E">
      <w:pPr>
        <w:spacing w:before="60" w:after="60"/>
        <w:rPr>
          <w:sz w:val="22"/>
        </w:rPr>
      </w:pPr>
      <m:oMath>
        <m:sSub>
          <m:sSubPr>
            <m:ctrlPr>
              <w:rPr>
                <w:rFonts w:ascii="Cambria Math" w:eastAsia="Cambria Math" w:hAnsi="Cambria Math" w:cs="Cambria Math"/>
                <w:sz w:val="22"/>
              </w:rPr>
            </m:ctrlPr>
          </m:sSubPr>
          <m:e>
            <m:r>
              <w:rPr>
                <w:rFonts w:ascii="Cambria Math" w:eastAsia="Cambria Math" w:hAnsi="Cambria Math" w:cs="Cambria Math"/>
                <w:sz w:val="22"/>
              </w:rPr>
              <m:t>C</m:t>
            </m:r>
          </m:e>
          <m:sub>
            <m:r>
              <w:rPr>
                <w:rFonts w:ascii="Cambria Math" w:eastAsia="Cambria Math" w:hAnsi="Cambria Math" w:cs="Cambria Math"/>
                <w:sz w:val="22"/>
              </w:rPr>
              <m:t>i</m:t>
            </m:r>
          </m:sub>
        </m:sSub>
      </m:oMath>
      <w:r w:rsidR="00BC371E" w:rsidRPr="00BC371E">
        <w:rPr>
          <w:rFonts w:ascii="Titillium" w:eastAsia="Titillium" w:hAnsi="Titillium" w:cs="Titillium"/>
          <w:sz w:val="22"/>
        </w:rPr>
        <w:t xml:space="preserve"> = coefficiente attribuito al concorrente i-esimo</w:t>
      </w:r>
    </w:p>
    <w:p w14:paraId="2E186710" w14:textId="77777777" w:rsidR="00BC371E" w:rsidRPr="00BC371E" w:rsidRDefault="009C29AB" w:rsidP="00BC371E">
      <w:pPr>
        <w:spacing w:before="60" w:after="60"/>
        <w:rPr>
          <w:sz w:val="22"/>
        </w:rPr>
      </w:pPr>
      <m:oMath>
        <m:sSub>
          <m:sSubPr>
            <m:ctrlPr>
              <w:rPr>
                <w:rFonts w:ascii="Cambria Math" w:eastAsia="Cambria Math" w:hAnsi="Cambria Math" w:cs="Cambria Math"/>
                <w:sz w:val="22"/>
              </w:rPr>
            </m:ctrlPr>
          </m:sSubPr>
          <m:e>
            <m:r>
              <w:rPr>
                <w:rFonts w:ascii="Cambria Math" w:eastAsia="Cambria Math" w:hAnsi="Cambria Math" w:cs="Cambria Math"/>
                <w:sz w:val="22"/>
              </w:rPr>
              <m:t>A</m:t>
            </m:r>
          </m:e>
          <m:sub>
            <m:r>
              <w:rPr>
                <w:rFonts w:ascii="Cambria Math" w:eastAsia="Cambria Math" w:hAnsi="Cambria Math" w:cs="Cambria Math"/>
                <w:sz w:val="22"/>
              </w:rPr>
              <m:t>i</m:t>
            </m:r>
          </m:sub>
        </m:sSub>
      </m:oMath>
      <w:r w:rsidR="00BC371E" w:rsidRPr="00BC371E">
        <w:rPr>
          <w:rFonts w:ascii="Titillium" w:eastAsia="Titillium" w:hAnsi="Titillium" w:cs="Titillium"/>
          <w:sz w:val="22"/>
        </w:rPr>
        <w:t xml:space="preserve"> = ribasso percentuale del concorrente i-esimo</w:t>
      </w:r>
    </w:p>
    <w:p w14:paraId="79369C90" w14:textId="77777777" w:rsidR="00BC371E" w:rsidRPr="00BC371E" w:rsidRDefault="009C29AB" w:rsidP="00BC371E">
      <w:pPr>
        <w:spacing w:before="60" w:after="60"/>
        <w:rPr>
          <w:sz w:val="22"/>
        </w:rPr>
      </w:pPr>
      <m:oMath>
        <m:sSub>
          <m:sSubPr>
            <m:ctrlPr>
              <w:rPr>
                <w:rFonts w:ascii="Cambria Math" w:eastAsia="Cambria Math" w:hAnsi="Cambria Math" w:cs="Cambria Math"/>
                <w:sz w:val="22"/>
              </w:rPr>
            </m:ctrlPr>
          </m:sSubPr>
          <m:e>
            <m:r>
              <w:rPr>
                <w:rFonts w:ascii="Cambria Math" w:eastAsia="Cambria Math" w:hAnsi="Cambria Math" w:cs="Cambria Math"/>
                <w:sz w:val="22"/>
              </w:rPr>
              <m:t>A</m:t>
            </m:r>
          </m:e>
          <m:sub>
            <m:r>
              <w:rPr>
                <w:rFonts w:ascii="Cambria Math" w:eastAsia="Cambria Math" w:hAnsi="Cambria Math" w:cs="Cambria Math"/>
                <w:sz w:val="22"/>
              </w:rPr>
              <m:t>max</m:t>
            </m:r>
          </m:sub>
        </m:sSub>
      </m:oMath>
      <w:r w:rsidR="00BC371E" w:rsidRPr="00BC371E">
        <w:rPr>
          <w:rFonts w:ascii="Titillium" w:eastAsia="Titillium" w:hAnsi="Titillium" w:cs="Titillium"/>
          <w:sz w:val="22"/>
        </w:rPr>
        <w:t xml:space="preserve"> = ribasso percentuale più conveniente</w:t>
      </w:r>
    </w:p>
    <w:p w14:paraId="46FFD218" w14:textId="77777777" w:rsidR="00660637" w:rsidRPr="00BC371E" w:rsidRDefault="00660637">
      <w:pPr>
        <w:spacing w:before="60" w:after="60"/>
        <w:rPr>
          <w:rFonts w:ascii="Titillium" w:eastAsia="Titillium" w:hAnsi="Titillium" w:cs="Titillium"/>
          <w:i/>
          <w:sz w:val="22"/>
        </w:rPr>
      </w:pPr>
    </w:p>
    <w:p w14:paraId="000003B2" w14:textId="77777777" w:rsidR="008C3B99" w:rsidRPr="00BC371E" w:rsidRDefault="00691055">
      <w:pPr>
        <w:pStyle w:val="Titolo3"/>
        <w:ind w:left="426" w:hanging="426"/>
      </w:pPr>
      <w:bookmarkStart w:id="82" w:name="_Toc139614074"/>
      <w:r w:rsidRPr="00BC371E">
        <w:rPr>
          <w:rFonts w:ascii="Titillium" w:eastAsia="Titillium" w:hAnsi="Titillium" w:cs="Titillium"/>
        </w:rPr>
        <w:t>METODO PER IL CALCOLO DEI PUNTEGGI</w:t>
      </w:r>
      <w:bookmarkEnd w:id="82"/>
    </w:p>
    <w:p w14:paraId="4BD30772" w14:textId="77777777" w:rsidR="00BC371E" w:rsidRPr="00BC371E" w:rsidRDefault="00BC371E" w:rsidP="00BC371E">
      <w:pPr>
        <w:spacing w:before="60" w:after="60"/>
        <w:rPr>
          <w:rFonts w:ascii="Titillium" w:eastAsia="Titillium" w:hAnsi="Titillium" w:cs="Titillium"/>
          <w:bCs/>
          <w:iCs/>
          <w:sz w:val="22"/>
        </w:rPr>
      </w:pPr>
      <w:bookmarkStart w:id="83" w:name="_heading=h.3ygebqi" w:colFirst="0" w:colLast="0"/>
      <w:bookmarkEnd w:id="83"/>
      <w:r w:rsidRPr="00BC371E">
        <w:rPr>
          <w:rFonts w:ascii="Titillium" w:eastAsia="Titillium" w:hAnsi="Titillium" w:cs="Titillium"/>
          <w:sz w:val="22"/>
        </w:rPr>
        <w:t>La commissione giudicatrice, terminata l’attribuzione dei coefficienti agli elementi qualitativi e quantitativi, procede, in relazione a ciascuna offerta, all’attribuzione dei punteggi per ogni singolo criterio secondo il seguente metodo</w:t>
      </w:r>
      <w:r w:rsidRPr="00BC371E">
        <w:rPr>
          <w:rFonts w:ascii="Titillium" w:eastAsia="Titillium" w:hAnsi="Titillium" w:cs="Titillium"/>
          <w:b/>
          <w:i/>
          <w:sz w:val="22"/>
        </w:rPr>
        <w:t xml:space="preserve"> </w:t>
      </w:r>
      <w:r w:rsidRPr="00BC371E">
        <w:rPr>
          <w:rFonts w:ascii="Titillium" w:eastAsia="Titillium" w:hAnsi="Titillium" w:cs="Titillium"/>
          <w:bCs/>
          <w:iCs/>
          <w:sz w:val="22"/>
        </w:rPr>
        <w:t>aggregativo-compensatore.</w:t>
      </w:r>
    </w:p>
    <w:p w14:paraId="79D172E8" w14:textId="77777777" w:rsidR="00BC371E" w:rsidRPr="00BC371E" w:rsidRDefault="00BC371E" w:rsidP="00BC371E">
      <w:pPr>
        <w:spacing w:before="60" w:after="60"/>
        <w:rPr>
          <w:rFonts w:ascii="Titillium" w:eastAsia="Titillium" w:hAnsi="Titillium" w:cs="Titillium"/>
          <w:b/>
          <w:i/>
          <w:sz w:val="22"/>
        </w:rPr>
      </w:pPr>
      <w:r w:rsidRPr="00BC371E">
        <w:rPr>
          <w:rFonts w:ascii="Titillium" w:eastAsia="Titillium" w:hAnsi="Titillium" w:cs="Titillium"/>
          <w:sz w:val="22"/>
        </w:rPr>
        <w:t xml:space="preserve">Il punteggio per il concorrente </w:t>
      </w:r>
      <w:r w:rsidRPr="00BC371E">
        <w:rPr>
          <w:rFonts w:ascii="Titillium" w:eastAsia="Titillium" w:hAnsi="Titillium" w:cs="Titillium"/>
          <w:i/>
          <w:sz w:val="22"/>
        </w:rPr>
        <w:t>i-esimo</w:t>
      </w:r>
      <w:r w:rsidRPr="00BC371E">
        <w:rPr>
          <w:rFonts w:ascii="Titillium" w:eastAsia="Titillium" w:hAnsi="Titillium" w:cs="Titillium"/>
          <w:sz w:val="22"/>
        </w:rPr>
        <w:t xml:space="preserve"> è dato dalla seguente formula:</w:t>
      </w:r>
    </w:p>
    <w:p w14:paraId="73322DF5" w14:textId="77777777" w:rsidR="00BC371E" w:rsidRPr="00BC371E" w:rsidRDefault="009C29AB" w:rsidP="00BC371E">
      <w:pPr>
        <w:jc w:val="center"/>
        <w:rPr>
          <w:rFonts w:ascii="Cambria Math" w:eastAsia="Cambria Math" w:hAnsi="Cambria Math" w:cs="Cambria Math"/>
          <w:sz w:val="22"/>
        </w:rPr>
      </w:pPr>
      <m:oMathPara>
        <m:oMath>
          <m:sSub>
            <m:sSubPr>
              <m:ctrlPr>
                <w:rPr>
                  <w:rFonts w:ascii="Cambria Math" w:eastAsia="Cambria Math" w:hAnsi="Cambria Math" w:cs="Cambria Math"/>
                  <w:sz w:val="22"/>
                </w:rPr>
              </m:ctrlPr>
            </m:sSubPr>
            <m:e>
              <m:r>
                <w:rPr>
                  <w:rFonts w:ascii="Cambria Math" w:eastAsia="Cambria Math" w:hAnsi="Cambria Math" w:cs="Cambria Math"/>
                  <w:sz w:val="22"/>
                </w:rPr>
                <m:t>P</m:t>
              </m:r>
            </m:e>
            <m:sub>
              <m:r>
                <w:rPr>
                  <w:rFonts w:ascii="Cambria Math" w:eastAsia="Cambria Math" w:hAnsi="Cambria Math" w:cs="Cambria Math"/>
                  <w:sz w:val="22"/>
                </w:rPr>
                <m:t>i</m:t>
              </m:r>
            </m:sub>
          </m:sSub>
          <m:r>
            <w:rPr>
              <w:rFonts w:ascii="Cambria Math" w:eastAsia="Cambria Math" w:hAnsi="Cambria Math" w:cs="Cambria Math"/>
              <w:sz w:val="22"/>
            </w:rPr>
            <m:t>=</m:t>
          </m:r>
          <m:nary>
            <m:naryPr>
              <m:chr m:val="∑"/>
              <m:ctrlPr>
                <w:rPr>
                  <w:rFonts w:ascii="Cambria Math" w:eastAsia="Cambria Math" w:hAnsi="Cambria Math" w:cs="Cambria Math"/>
                  <w:sz w:val="22"/>
                </w:rPr>
              </m:ctrlPr>
            </m:naryPr>
            <m:sub>
              <m:r>
                <w:rPr>
                  <w:rFonts w:ascii="Cambria Math" w:eastAsia="Cambria Math" w:hAnsi="Cambria Math" w:cs="Cambria Math"/>
                  <w:sz w:val="22"/>
                </w:rPr>
                <m:t>x=1</m:t>
              </m:r>
            </m:sub>
            <m:sup>
              <m:r>
                <w:rPr>
                  <w:rFonts w:ascii="Cambria Math" w:eastAsia="Cambria Math" w:hAnsi="Cambria Math" w:cs="Cambria Math"/>
                  <w:sz w:val="22"/>
                </w:rPr>
                <m:t>n</m:t>
              </m:r>
            </m:sup>
            <m:e/>
          </m:nary>
          <m:sSub>
            <m:sSubPr>
              <m:ctrlPr>
                <w:rPr>
                  <w:rFonts w:ascii="Cambria Math" w:eastAsia="Cambria Math" w:hAnsi="Cambria Math" w:cs="Cambria Math"/>
                  <w:sz w:val="22"/>
                </w:rPr>
              </m:ctrlPr>
            </m:sSubPr>
            <m:e>
              <m:r>
                <w:rPr>
                  <w:rFonts w:ascii="Cambria Math" w:eastAsia="Cambria Math" w:hAnsi="Cambria Math" w:cs="Cambria Math"/>
                  <w:sz w:val="22"/>
                </w:rPr>
                <m:t>C</m:t>
              </m:r>
            </m:e>
            <m:sub>
              <m:r>
                <w:rPr>
                  <w:rFonts w:ascii="Cambria Math" w:eastAsia="Cambria Math" w:hAnsi="Cambria Math" w:cs="Cambria Math"/>
                  <w:sz w:val="22"/>
                </w:rPr>
                <m:t>xi</m:t>
              </m:r>
            </m:sub>
          </m:sSub>
          <m:r>
            <w:rPr>
              <w:rFonts w:ascii="Cambria Math" w:eastAsia="Cambria Math" w:hAnsi="Cambria Math" w:cs="Cambria Math"/>
              <w:sz w:val="22"/>
            </w:rPr>
            <m:t>∙</m:t>
          </m:r>
          <m:sSub>
            <m:sSubPr>
              <m:ctrlPr>
                <w:rPr>
                  <w:rFonts w:ascii="Cambria Math" w:eastAsia="Cambria Math" w:hAnsi="Cambria Math" w:cs="Cambria Math"/>
                  <w:sz w:val="22"/>
                </w:rPr>
              </m:ctrlPr>
            </m:sSubPr>
            <m:e>
              <m:r>
                <w:rPr>
                  <w:rFonts w:ascii="Cambria Math" w:eastAsia="Cambria Math" w:hAnsi="Cambria Math" w:cs="Cambria Math"/>
                  <w:sz w:val="22"/>
                </w:rPr>
                <m:t>P</m:t>
              </m:r>
            </m:e>
            <m:sub>
              <m:r>
                <w:rPr>
                  <w:rFonts w:ascii="Cambria Math" w:eastAsia="Cambria Math" w:hAnsi="Cambria Math" w:cs="Cambria Math"/>
                  <w:sz w:val="22"/>
                </w:rPr>
                <m:t>x</m:t>
              </m:r>
            </m:sub>
          </m:sSub>
        </m:oMath>
      </m:oMathPara>
    </w:p>
    <w:p w14:paraId="6719FD9F" w14:textId="77777777" w:rsidR="00BC371E" w:rsidRPr="00BC371E" w:rsidRDefault="00BC371E" w:rsidP="00BC371E">
      <w:pPr>
        <w:spacing w:before="60" w:after="60"/>
        <w:rPr>
          <w:rFonts w:ascii="Titillium" w:eastAsia="Titillium" w:hAnsi="Titillium" w:cs="Titillium"/>
          <w:sz w:val="22"/>
        </w:rPr>
      </w:pPr>
      <w:r w:rsidRPr="00BC371E">
        <w:rPr>
          <w:rFonts w:ascii="Titillium" w:eastAsia="Titillium" w:hAnsi="Titillium" w:cs="Titillium"/>
          <w:sz w:val="22"/>
        </w:rPr>
        <w:t>dove</w:t>
      </w:r>
    </w:p>
    <w:p w14:paraId="6B23B312" w14:textId="77777777" w:rsidR="00BC371E" w:rsidRPr="00BC371E" w:rsidRDefault="009C29AB" w:rsidP="00BC371E">
      <w:pPr>
        <w:spacing w:before="60" w:after="60"/>
        <w:rPr>
          <w:sz w:val="22"/>
        </w:rPr>
      </w:pPr>
      <m:oMath>
        <m:sSub>
          <m:sSubPr>
            <m:ctrlPr>
              <w:rPr>
                <w:rFonts w:ascii="Cambria Math" w:eastAsia="Cambria Math" w:hAnsi="Cambria Math" w:cs="Cambria Math"/>
                <w:sz w:val="22"/>
              </w:rPr>
            </m:ctrlPr>
          </m:sSubPr>
          <m:e>
            <m:r>
              <w:rPr>
                <w:rFonts w:ascii="Cambria Math" w:eastAsia="Cambria Math" w:hAnsi="Cambria Math" w:cs="Cambria Math"/>
                <w:sz w:val="22"/>
              </w:rPr>
              <m:t>P</m:t>
            </m:r>
          </m:e>
          <m:sub>
            <m:r>
              <w:rPr>
                <w:rFonts w:ascii="Cambria Math" w:eastAsia="Cambria Math" w:hAnsi="Cambria Math" w:cs="Cambria Math"/>
                <w:sz w:val="22"/>
              </w:rPr>
              <m:t>i</m:t>
            </m:r>
          </m:sub>
        </m:sSub>
      </m:oMath>
      <w:r w:rsidR="00BC371E" w:rsidRPr="00BC371E">
        <w:rPr>
          <w:rFonts w:ascii="Titillium" w:eastAsia="Titillium" w:hAnsi="Titillium" w:cs="Titillium"/>
          <w:sz w:val="22"/>
        </w:rPr>
        <w:t xml:space="preserve">= punteggio del concorrente </w:t>
      </w:r>
      <w:r w:rsidR="00BC371E" w:rsidRPr="00BC371E">
        <w:rPr>
          <w:rFonts w:ascii="Titillium" w:eastAsia="Titillium" w:hAnsi="Titillium" w:cs="Titillium"/>
          <w:i/>
          <w:sz w:val="22"/>
        </w:rPr>
        <w:t>i-esimo</w:t>
      </w:r>
    </w:p>
    <w:p w14:paraId="5399B279" w14:textId="77777777" w:rsidR="00BC371E" w:rsidRPr="00BC371E" w:rsidRDefault="009C29AB" w:rsidP="00BC371E">
      <w:pPr>
        <w:spacing w:before="60" w:after="60"/>
        <w:rPr>
          <w:sz w:val="22"/>
        </w:rPr>
      </w:pPr>
      <m:oMath>
        <m:sSub>
          <m:sSubPr>
            <m:ctrlPr>
              <w:rPr>
                <w:rFonts w:ascii="Cambria Math" w:eastAsia="Cambria Math" w:hAnsi="Cambria Math" w:cs="Cambria Math"/>
                <w:sz w:val="22"/>
              </w:rPr>
            </m:ctrlPr>
          </m:sSubPr>
          <m:e>
            <m:r>
              <w:rPr>
                <w:rFonts w:ascii="Cambria Math" w:eastAsia="Cambria Math" w:hAnsi="Cambria Math" w:cs="Cambria Math"/>
                <w:sz w:val="22"/>
              </w:rPr>
              <m:t>C</m:t>
            </m:r>
          </m:e>
          <m:sub>
            <m:r>
              <w:rPr>
                <w:rFonts w:ascii="Cambria Math" w:eastAsia="Cambria Math" w:hAnsi="Cambria Math" w:cs="Cambria Math"/>
                <w:sz w:val="22"/>
              </w:rPr>
              <m:t>xi</m:t>
            </m:r>
          </m:sub>
        </m:sSub>
      </m:oMath>
      <w:r w:rsidR="00BC371E" w:rsidRPr="00BC371E">
        <w:rPr>
          <w:rFonts w:ascii="Titillium" w:eastAsia="Titillium" w:hAnsi="Titillium" w:cs="Titillium"/>
          <w:sz w:val="22"/>
        </w:rPr>
        <w:t xml:space="preserve"> = coefficiente criterio di valutazione X per il concorrente </w:t>
      </w:r>
      <w:r w:rsidR="00BC371E" w:rsidRPr="00BC371E">
        <w:rPr>
          <w:rFonts w:ascii="Titillium" w:eastAsia="Titillium" w:hAnsi="Titillium" w:cs="Titillium"/>
          <w:i/>
          <w:sz w:val="22"/>
        </w:rPr>
        <w:t>i-esimo</w:t>
      </w:r>
    </w:p>
    <w:p w14:paraId="4A60AC64" w14:textId="77777777" w:rsidR="00BC371E" w:rsidRPr="00BC371E" w:rsidRDefault="009C29AB" w:rsidP="00BC371E">
      <w:pPr>
        <w:spacing w:before="60" w:after="60"/>
        <w:rPr>
          <w:sz w:val="22"/>
        </w:rPr>
      </w:pPr>
      <m:oMath>
        <m:sSub>
          <m:sSubPr>
            <m:ctrlPr>
              <w:rPr>
                <w:rFonts w:ascii="Cambria Math" w:eastAsia="Cambria Math" w:hAnsi="Cambria Math" w:cs="Cambria Math"/>
                <w:sz w:val="22"/>
              </w:rPr>
            </m:ctrlPr>
          </m:sSubPr>
          <m:e>
            <m:r>
              <w:rPr>
                <w:rFonts w:ascii="Cambria Math" w:eastAsia="Cambria Math" w:hAnsi="Cambria Math" w:cs="Cambria Math"/>
                <w:sz w:val="22"/>
              </w:rPr>
              <m:t>P</m:t>
            </m:r>
          </m:e>
          <m:sub>
            <m:r>
              <w:rPr>
                <w:rFonts w:ascii="Cambria Math" w:eastAsia="Cambria Math" w:hAnsi="Cambria Math" w:cs="Cambria Math"/>
                <w:sz w:val="22"/>
              </w:rPr>
              <m:t>x</m:t>
            </m:r>
          </m:sub>
        </m:sSub>
        <m:r>
          <w:rPr>
            <w:rFonts w:ascii="Cambria Math" w:eastAsia="Cambria Math" w:hAnsi="Cambria Math" w:cs="Cambria Math"/>
            <w:sz w:val="22"/>
          </w:rPr>
          <m:t>=</m:t>
        </m:r>
      </m:oMath>
      <w:r w:rsidR="00BC371E" w:rsidRPr="00BC371E">
        <w:rPr>
          <w:rFonts w:ascii="Titillium" w:eastAsia="Titillium" w:hAnsi="Titillium" w:cs="Titillium"/>
          <w:sz w:val="22"/>
        </w:rPr>
        <w:t xml:space="preserve"> punteggio criterio X</w:t>
      </w:r>
    </w:p>
    <w:p w14:paraId="79C24966" w14:textId="77777777" w:rsidR="00BC371E" w:rsidRPr="004D4ED0" w:rsidRDefault="00BC371E" w:rsidP="00BC371E">
      <w:pPr>
        <w:spacing w:before="60" w:after="60"/>
        <w:rPr>
          <w:sz w:val="22"/>
        </w:rPr>
      </w:pPr>
      <w:r w:rsidRPr="00BC371E">
        <w:rPr>
          <w:rFonts w:ascii="Titillium" w:eastAsia="Titillium" w:hAnsi="Titillium" w:cs="Titillium"/>
          <w:sz w:val="22"/>
        </w:rPr>
        <w:t>X = 1, 2, …, n [</w:t>
      </w:r>
      <w:r w:rsidRPr="00BC371E">
        <w:rPr>
          <w:rFonts w:ascii="Titillium" w:eastAsia="Titillium" w:hAnsi="Titillium" w:cs="Titillium"/>
          <w:i/>
          <w:sz w:val="22"/>
        </w:rPr>
        <w:t>indicare il valore di n, ovvero il numero di criteri di valutazione</w:t>
      </w:r>
      <w:r w:rsidRPr="00BC371E">
        <w:rPr>
          <w:rFonts w:ascii="Titillium" w:eastAsia="Titillium" w:hAnsi="Titillium" w:cs="Titillium"/>
          <w:sz w:val="22"/>
        </w:rPr>
        <w:t>]</w:t>
      </w:r>
    </w:p>
    <w:p w14:paraId="000003BC" w14:textId="77777777" w:rsidR="008C3B99" w:rsidRDefault="008C3B99">
      <w:pPr>
        <w:tabs>
          <w:tab w:val="left" w:pos="6521"/>
        </w:tabs>
        <w:spacing w:before="60" w:after="60"/>
        <w:ind w:left="426" w:hanging="426"/>
        <w:rPr>
          <w:rFonts w:ascii="Titillium" w:eastAsia="Titillium" w:hAnsi="Titillium" w:cs="Titillium"/>
        </w:rPr>
      </w:pPr>
    </w:p>
    <w:p w14:paraId="000003BD" w14:textId="77777777" w:rsidR="008C3B99" w:rsidRDefault="00691055">
      <w:pPr>
        <w:pStyle w:val="Titolo2"/>
        <w:tabs>
          <w:tab w:val="left" w:pos="6521"/>
        </w:tabs>
        <w:spacing w:before="60" w:after="60"/>
        <w:ind w:left="357" w:hanging="357"/>
        <w:rPr>
          <w:rFonts w:ascii="Titillium" w:eastAsia="Titillium" w:hAnsi="Titillium" w:cs="Titillium"/>
          <w:sz w:val="22"/>
          <w:szCs w:val="22"/>
        </w:rPr>
      </w:pPr>
      <w:bookmarkStart w:id="84" w:name="_Toc139614075"/>
      <w:r>
        <w:rPr>
          <w:rFonts w:ascii="Titillium" w:eastAsia="Titillium" w:hAnsi="Titillium" w:cs="Titillium"/>
          <w:sz w:val="22"/>
          <w:szCs w:val="22"/>
        </w:rPr>
        <w:t>COMMISSIONE GIUDICATRICE</w:t>
      </w:r>
      <w:bookmarkEnd w:id="84"/>
    </w:p>
    <w:p w14:paraId="558F64A6" w14:textId="58D4A414" w:rsidR="00C95BBC" w:rsidRPr="00C86E3B" w:rsidRDefault="00C95BBC" w:rsidP="00C95BBC">
      <w:pPr>
        <w:tabs>
          <w:tab w:val="left" w:pos="6521"/>
        </w:tabs>
        <w:spacing w:before="120" w:after="60"/>
        <w:rPr>
          <w:sz w:val="22"/>
        </w:rPr>
      </w:pPr>
      <w:r>
        <w:rPr>
          <w:rFonts w:ascii="Titillium" w:eastAsia="Titillium" w:hAnsi="Titillium" w:cs="Titillium"/>
          <w:sz w:val="22"/>
        </w:rPr>
        <w:t xml:space="preserve">La commissione giudicatrice è nominata dopo la scadenza del termine per la presentazione delle offerte ed è composta da un numero dispari </w:t>
      </w:r>
      <w:r w:rsidRPr="00660637">
        <w:rPr>
          <w:rFonts w:ascii="Titillium" w:eastAsia="Titillium" w:hAnsi="Titillium" w:cs="Titillium"/>
          <w:sz w:val="22"/>
        </w:rPr>
        <w:t xml:space="preserve">pari a n. 3 membri, esperti nello specifico settore cui si riferisce l’oggetto del contratto e nella contrattualistica pubblica. In capo ai commissari non devono sussistere cause ostative alla nomina ai sensi dell’articolo </w:t>
      </w:r>
      <w:r w:rsidR="00925764" w:rsidRPr="00660637">
        <w:rPr>
          <w:rFonts w:ascii="Titillium" w:eastAsia="Titillium" w:hAnsi="Titillium" w:cs="Titillium"/>
          <w:sz w:val="22"/>
        </w:rPr>
        <w:t>93</w:t>
      </w:r>
      <w:r w:rsidRPr="00660637">
        <w:rPr>
          <w:rFonts w:ascii="Titillium" w:eastAsia="Titillium" w:hAnsi="Titillium" w:cs="Titillium"/>
          <w:sz w:val="22"/>
        </w:rPr>
        <w:t xml:space="preserve">, commi </w:t>
      </w:r>
      <w:r w:rsidR="00925764" w:rsidRPr="00660637">
        <w:rPr>
          <w:rFonts w:ascii="Titillium" w:eastAsia="Titillium" w:hAnsi="Titillium" w:cs="Titillium"/>
          <w:sz w:val="22"/>
        </w:rPr>
        <w:t>5</w:t>
      </w:r>
      <w:r w:rsidRPr="00660637">
        <w:rPr>
          <w:rFonts w:ascii="Titillium" w:eastAsia="Titillium" w:hAnsi="Titillium" w:cs="Titillium"/>
          <w:sz w:val="22"/>
        </w:rPr>
        <w:t>,</w:t>
      </w:r>
      <w:r w:rsidRPr="00C86E3B">
        <w:rPr>
          <w:rFonts w:ascii="Titillium" w:eastAsia="Titillium" w:hAnsi="Titillium" w:cs="Titillium"/>
          <w:sz w:val="22"/>
        </w:rPr>
        <w:t xml:space="preserve"> del Codice. A tal fine viene richiesta, prima del conferimento dell’incarico, apposita dichiarazione. </w:t>
      </w:r>
    </w:p>
    <w:p w14:paraId="79152764" w14:textId="0B3F7E3E" w:rsidR="00C95BBC" w:rsidRDefault="00C95BBC" w:rsidP="00C95BBC">
      <w:pPr>
        <w:widowControl w:val="0"/>
        <w:pBdr>
          <w:top w:val="nil"/>
          <w:left w:val="nil"/>
          <w:bottom w:val="nil"/>
          <w:right w:val="nil"/>
          <w:between w:val="nil"/>
        </w:pBdr>
        <w:spacing w:before="60" w:after="60"/>
        <w:rPr>
          <w:rFonts w:ascii="Book Antiqua" w:eastAsia="Book Antiqua" w:hAnsi="Book Antiqua" w:cs="Book Antiqua"/>
          <w:color w:val="000000"/>
          <w:sz w:val="22"/>
        </w:rPr>
      </w:pPr>
      <w:r w:rsidRPr="00C86E3B">
        <w:rPr>
          <w:rFonts w:ascii="Titillium" w:eastAsia="Titillium" w:hAnsi="Titillium" w:cs="Titillium"/>
          <w:sz w:val="22"/>
        </w:rPr>
        <w:t xml:space="preserve">La composizione della commissione giudicatrice e i curricula </w:t>
      </w:r>
      <w:r>
        <w:rPr>
          <w:rFonts w:ascii="Titillium" w:eastAsia="Titillium" w:hAnsi="Titillium" w:cs="Titillium"/>
          <w:color w:val="000000"/>
          <w:sz w:val="22"/>
        </w:rPr>
        <w:t xml:space="preserve">dei componenti sono pubblicati sul profilo </w:t>
      </w:r>
      <w:r w:rsidRPr="00C86E3B">
        <w:rPr>
          <w:rFonts w:ascii="Titillium" w:eastAsia="Titillium" w:hAnsi="Titillium" w:cs="Titillium"/>
          <w:sz w:val="22"/>
        </w:rPr>
        <w:lastRenderedPageBreak/>
        <w:t>del committente nella sezione “Amministrazione trasparente”</w:t>
      </w:r>
      <w:r w:rsidR="00925764" w:rsidRPr="00C86E3B">
        <w:rPr>
          <w:rFonts w:ascii="Titillium" w:eastAsia="Titillium" w:hAnsi="Titillium" w:cs="Titillium"/>
          <w:sz w:val="22"/>
        </w:rPr>
        <w:t xml:space="preserve"> nonché sulla parte pubblica dedicata alla presente procedura sulla Piattaforma</w:t>
      </w:r>
      <w:r w:rsidRPr="00C86E3B">
        <w:rPr>
          <w:rFonts w:ascii="Titillium" w:eastAsia="Titillium" w:hAnsi="Titillium" w:cs="Titillium"/>
          <w:sz w:val="22"/>
        </w:rPr>
        <w:t>.</w:t>
      </w:r>
    </w:p>
    <w:p w14:paraId="3B952788" w14:textId="5B8906ED"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t xml:space="preserve">La commissione giudicatrice è responsabile della valutazione delle offerte tecniche ed economiche dei concorrenti </w:t>
      </w:r>
      <w:r w:rsidR="00925764" w:rsidRPr="00925764">
        <w:rPr>
          <w:rFonts w:ascii="Titillium" w:eastAsia="Titillium" w:hAnsi="Titillium" w:cs="Titillium"/>
          <w:sz w:val="22"/>
        </w:rPr>
        <w:t>può riunirsi con modalità telematiche che salvaguardino la riservatezza delle comunicazioni ed opera attraverso la piattaforma di approvvigionamento digitale</w:t>
      </w:r>
      <w:r>
        <w:rPr>
          <w:rFonts w:ascii="Titillium" w:eastAsia="Titillium" w:hAnsi="Titillium" w:cs="Titillium"/>
          <w:sz w:val="22"/>
        </w:rPr>
        <w:t>.</w:t>
      </w:r>
    </w:p>
    <w:p w14:paraId="44A3358D" w14:textId="20C316F2" w:rsidR="00925764" w:rsidRDefault="00925764" w:rsidP="00C95BBC">
      <w:pPr>
        <w:spacing w:before="60" w:after="60"/>
        <w:rPr>
          <w:rFonts w:ascii="Titillium" w:eastAsia="Titillium" w:hAnsi="Titillium" w:cs="Titillium"/>
          <w:sz w:val="22"/>
        </w:rPr>
      </w:pPr>
      <w:r w:rsidRPr="00925764">
        <w:rPr>
          <w:rFonts w:ascii="Titillium" w:eastAsia="Titillium" w:hAnsi="Titillium" w:cs="Titillium"/>
          <w:sz w:val="22"/>
        </w:rPr>
        <w:t>Il RUP si avvale dell’ausilio della commissione giudicatrice ai fini della verifica della documentazione amministrativa e dell’anomalia delle offerte</w:t>
      </w:r>
      <w:r>
        <w:rPr>
          <w:rFonts w:ascii="Titillium" w:eastAsia="Titillium" w:hAnsi="Titillium" w:cs="Titillium"/>
          <w:sz w:val="22"/>
        </w:rPr>
        <w:t>.</w:t>
      </w:r>
    </w:p>
    <w:p w14:paraId="000003C1" w14:textId="77777777" w:rsidR="008C3B99" w:rsidRDefault="008C3B99">
      <w:pPr>
        <w:tabs>
          <w:tab w:val="left" w:pos="851"/>
        </w:tabs>
        <w:spacing w:before="60" w:after="60"/>
        <w:rPr>
          <w:rFonts w:ascii="Titillium" w:eastAsia="Titillium" w:hAnsi="Titillium" w:cs="Titillium"/>
        </w:rPr>
      </w:pPr>
    </w:p>
    <w:p w14:paraId="000003C2" w14:textId="77777777" w:rsidR="008C3B99" w:rsidRDefault="00691055">
      <w:pPr>
        <w:pStyle w:val="Titolo2"/>
        <w:spacing w:before="60" w:after="60"/>
        <w:ind w:left="357" w:hanging="357"/>
        <w:rPr>
          <w:sz w:val="22"/>
          <w:szCs w:val="22"/>
        </w:rPr>
      </w:pPr>
      <w:bookmarkStart w:id="85" w:name="_Toc139614076"/>
      <w:r>
        <w:rPr>
          <w:rFonts w:ascii="Titillium" w:eastAsia="Titillium" w:hAnsi="Titillium" w:cs="Titillium"/>
          <w:sz w:val="22"/>
          <w:szCs w:val="22"/>
        </w:rPr>
        <w:t>SVOLGIMENTO delle OPERAZIONI DI GARA</w:t>
      </w:r>
      <w:bookmarkEnd w:id="85"/>
      <w:r>
        <w:rPr>
          <w:rFonts w:ascii="Titillium" w:eastAsia="Titillium" w:hAnsi="Titillium" w:cs="Titillium"/>
          <w:sz w:val="22"/>
          <w:szCs w:val="22"/>
        </w:rPr>
        <w:t xml:space="preserve"> </w:t>
      </w:r>
    </w:p>
    <w:p w14:paraId="000003C3" w14:textId="6BA8580C" w:rsidR="008C3B99" w:rsidRPr="000279A8" w:rsidRDefault="00691055">
      <w:pPr>
        <w:spacing w:before="60" w:after="60"/>
        <w:rPr>
          <w:rFonts w:ascii="Titillium" w:eastAsia="Titillium" w:hAnsi="Titillium" w:cs="Titillium"/>
          <w:color w:val="FF0000"/>
          <w:sz w:val="22"/>
        </w:rPr>
      </w:pPr>
      <w:r w:rsidRPr="00F2338B">
        <w:rPr>
          <w:rFonts w:ascii="Titillium" w:eastAsia="Titillium" w:hAnsi="Titillium" w:cs="Titillium"/>
          <w:sz w:val="22"/>
        </w:rPr>
        <w:t xml:space="preserve">La prima seduta ha luogo il giorno </w:t>
      </w:r>
      <w:r w:rsidR="000A2C50">
        <w:rPr>
          <w:rFonts w:ascii="Titillium" w:eastAsia="Titillium" w:hAnsi="Titillium" w:cs="Titillium"/>
          <w:sz w:val="22"/>
        </w:rPr>
        <w:t>26/08/2024</w:t>
      </w:r>
      <w:r w:rsidRPr="00F2338B">
        <w:rPr>
          <w:rFonts w:ascii="Titillium" w:eastAsia="Titillium" w:hAnsi="Titillium" w:cs="Titillium"/>
          <w:sz w:val="22"/>
        </w:rPr>
        <w:t xml:space="preserve">, alle ore </w:t>
      </w:r>
      <w:r w:rsidR="000A2C50">
        <w:rPr>
          <w:rFonts w:ascii="Titillium" w:eastAsia="Titillium" w:hAnsi="Titillium" w:cs="Titillium"/>
          <w:sz w:val="22"/>
        </w:rPr>
        <w:t>10:00</w:t>
      </w:r>
      <w:r w:rsidR="00E94EB1" w:rsidRPr="00F2338B">
        <w:rPr>
          <w:rFonts w:ascii="Titillium" w:eastAsia="Titillium" w:hAnsi="Titillium" w:cs="Titillium"/>
          <w:sz w:val="22"/>
        </w:rPr>
        <w:t>.</w:t>
      </w:r>
    </w:p>
    <w:p w14:paraId="615A69A9" w14:textId="77777777" w:rsidR="00C95BBC" w:rsidRPr="00C86E3B" w:rsidRDefault="00C95BBC" w:rsidP="00C95BBC">
      <w:pPr>
        <w:spacing w:before="60" w:after="60"/>
        <w:rPr>
          <w:rFonts w:ascii="Titillium" w:eastAsia="Titillium" w:hAnsi="Titillium" w:cs="Titillium"/>
          <w:sz w:val="22"/>
        </w:rPr>
      </w:pPr>
      <w:r w:rsidRPr="00C86E3B">
        <w:rPr>
          <w:rFonts w:ascii="Titillium" w:eastAsia="Titillium" w:hAnsi="Titillium" w:cs="Titillium"/>
          <w:sz w:val="22"/>
        </w:rPr>
        <w:t>Tale seduta, se necessario, è aggiornata ad altra ora o a giorni successivi, nella data e negli orari comunicati ai concorrenti tramite la Piattaforma.</w:t>
      </w:r>
    </w:p>
    <w:p w14:paraId="649462F1" w14:textId="33951D3D" w:rsidR="00C95BBC" w:rsidRPr="00C86E3B" w:rsidRDefault="00C95BBC" w:rsidP="00C95BBC">
      <w:pPr>
        <w:spacing w:before="60" w:after="60"/>
        <w:rPr>
          <w:rFonts w:ascii="Titillium" w:eastAsia="Titillium" w:hAnsi="Titillium" w:cs="Titillium"/>
          <w:sz w:val="22"/>
        </w:rPr>
      </w:pPr>
      <w:r w:rsidRPr="00C86E3B">
        <w:rPr>
          <w:rFonts w:ascii="Titillium" w:eastAsia="Titillium" w:hAnsi="Titillium" w:cs="Titillium"/>
          <w:sz w:val="22"/>
        </w:rPr>
        <w:t xml:space="preserve">Le successive sedute sono comunicate ai concorrenti tramite la Piattaforma </w:t>
      </w:r>
      <w:r w:rsidR="00D7344E" w:rsidRPr="00C86E3B">
        <w:rPr>
          <w:rFonts w:ascii="Titillium" w:eastAsia="Titillium" w:hAnsi="Titillium" w:cs="Titillium"/>
          <w:sz w:val="22"/>
        </w:rPr>
        <w:t>entro le</w:t>
      </w:r>
      <w:r w:rsidRPr="00C86E3B">
        <w:rPr>
          <w:rFonts w:ascii="Titillium" w:eastAsia="Titillium" w:hAnsi="Titillium" w:cs="Titillium"/>
          <w:sz w:val="22"/>
        </w:rPr>
        <w:t xml:space="preserve"> 24 ore prima della data fissata, stante le modalità totalmente telematiche di espletamento della stessa, ad eccezione della seduta relativa all’offerta economica che sarà comunicata almeno 48 ore prima al fine di consentire l’upload dell’archivio informatico contenente l’offerta economica.</w:t>
      </w:r>
    </w:p>
    <w:p w14:paraId="000003C6" w14:textId="77777777" w:rsidR="008C3B99" w:rsidRDefault="00691055">
      <w:pPr>
        <w:spacing w:before="60" w:after="60"/>
        <w:rPr>
          <w:rFonts w:ascii="Titillium" w:eastAsia="Titillium" w:hAnsi="Titillium" w:cs="Titillium"/>
          <w:sz w:val="22"/>
        </w:rPr>
      </w:pPr>
      <w:r>
        <w:rPr>
          <w:rFonts w:ascii="Titillium" w:eastAsia="Titillium" w:hAnsi="Titillium" w:cs="Titillium"/>
          <w:sz w:val="22"/>
        </w:rPr>
        <w:t>La Piattaforma consente la pubblicità delle sedute di gara preordinate all’apertura:</w:t>
      </w:r>
    </w:p>
    <w:p w14:paraId="000003C7" w14:textId="77777777" w:rsidR="008C3B99" w:rsidRDefault="00691055">
      <w:pPr>
        <w:spacing w:before="60" w:after="60"/>
        <w:ind w:left="284" w:hanging="284"/>
        <w:rPr>
          <w:rFonts w:ascii="Titillium" w:eastAsia="Titillium" w:hAnsi="Titillium" w:cs="Titillium"/>
          <w:sz w:val="22"/>
        </w:rPr>
      </w:pPr>
      <w:r>
        <w:rPr>
          <w:rFonts w:ascii="Titillium" w:eastAsia="Titillium" w:hAnsi="Titillium" w:cs="Titillium"/>
          <w:sz w:val="22"/>
        </w:rPr>
        <w:t>•</w:t>
      </w:r>
      <w:r>
        <w:rPr>
          <w:rFonts w:ascii="Titillium" w:eastAsia="Titillium" w:hAnsi="Titillium" w:cs="Titillium"/>
          <w:sz w:val="22"/>
        </w:rPr>
        <w:tab/>
        <w:t>della documentazione amministrativa;</w:t>
      </w:r>
    </w:p>
    <w:p w14:paraId="000003C8" w14:textId="77777777" w:rsidR="008C3B99" w:rsidRDefault="00691055">
      <w:pPr>
        <w:spacing w:before="60" w:after="60"/>
        <w:ind w:left="284" w:hanging="284"/>
        <w:rPr>
          <w:rFonts w:ascii="Titillium" w:eastAsia="Titillium" w:hAnsi="Titillium" w:cs="Titillium"/>
          <w:sz w:val="22"/>
        </w:rPr>
      </w:pPr>
      <w:r>
        <w:rPr>
          <w:rFonts w:ascii="Titillium" w:eastAsia="Titillium" w:hAnsi="Titillium" w:cs="Titillium"/>
          <w:sz w:val="22"/>
        </w:rPr>
        <w:t>•</w:t>
      </w:r>
      <w:r>
        <w:rPr>
          <w:rFonts w:ascii="Titillium" w:eastAsia="Titillium" w:hAnsi="Titillium" w:cs="Titillium"/>
          <w:sz w:val="22"/>
        </w:rPr>
        <w:tab/>
        <w:t>delle offerte tecniche;</w:t>
      </w:r>
    </w:p>
    <w:p w14:paraId="000003C9" w14:textId="77777777" w:rsidR="008C3B99" w:rsidRDefault="00691055">
      <w:pPr>
        <w:spacing w:before="60" w:after="60"/>
        <w:ind w:left="284" w:hanging="284"/>
        <w:rPr>
          <w:rFonts w:ascii="Titillium" w:eastAsia="Titillium" w:hAnsi="Titillium" w:cs="Titillium"/>
          <w:sz w:val="22"/>
        </w:rPr>
      </w:pPr>
      <w:r>
        <w:rPr>
          <w:rFonts w:ascii="Titillium" w:eastAsia="Titillium" w:hAnsi="Titillium" w:cs="Titillium"/>
          <w:sz w:val="22"/>
        </w:rPr>
        <w:t>•</w:t>
      </w:r>
      <w:r>
        <w:rPr>
          <w:rFonts w:ascii="Titillium" w:eastAsia="Titillium" w:hAnsi="Titillium" w:cs="Titillium"/>
          <w:sz w:val="22"/>
        </w:rPr>
        <w:tab/>
        <w:t>delle offerte economiche;</w:t>
      </w:r>
    </w:p>
    <w:p w14:paraId="000003CA" w14:textId="77777777" w:rsidR="008C3B99"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e la riservatezza delle sedute che non sono pubbliche. La pubblicità delle sedute è garantita  mediante collegamento dei concorrenti da remoto per consentire a ciascun soggetto interessato di visualizzare le operazioni della seduta pubblica.</w:t>
      </w:r>
    </w:p>
    <w:p w14:paraId="000003CB" w14:textId="77777777" w:rsidR="008C3B99"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 xml:space="preserve">In particolare, ciascun operatore, che ha presentato un’offerta, potrà visionare la diretta streaming al seguente link: https://suaprovinciaavellino.traspare.com/employees/tenders?filtered=1  cliccando la relativa icona  disponibile contestualmente all’avvio delle operazioni di gara. </w:t>
      </w:r>
      <w:r w:rsidRPr="00C86E3B">
        <w:rPr>
          <w:noProof/>
        </w:rPr>
        <mc:AlternateContent>
          <mc:Choice Requires="wps">
            <w:drawing>
              <wp:anchor distT="0" distB="0" distL="114300" distR="114300" simplePos="0" relativeHeight="251659264" behindDoc="0" locked="0" layoutInCell="1" hidden="0" allowOverlap="1" wp14:anchorId="5F2979E2" wp14:editId="5535C7EA">
                <wp:simplePos x="0" y="0"/>
                <wp:positionH relativeFrom="column">
                  <wp:posOffset>3111500</wp:posOffset>
                </wp:positionH>
                <wp:positionV relativeFrom="paragraph">
                  <wp:posOffset>152400</wp:posOffset>
                </wp:positionV>
                <wp:extent cx="528905" cy="287020"/>
                <wp:effectExtent l="0" t="0" r="0" b="0"/>
                <wp:wrapNone/>
                <wp:docPr id="22" name="Ovale 22"/>
                <wp:cNvGraphicFramePr/>
                <a:graphic xmlns:a="http://schemas.openxmlformats.org/drawingml/2006/main">
                  <a:graphicData uri="http://schemas.microsoft.com/office/word/2010/wordprocessingShape">
                    <wps:wsp>
                      <wps:cNvSpPr/>
                      <wps:spPr>
                        <a:xfrm>
                          <a:off x="5086310" y="3641253"/>
                          <a:ext cx="519380" cy="277495"/>
                        </a:xfrm>
                        <a:prstGeom prst="ellipse">
                          <a:avLst/>
                        </a:prstGeom>
                        <a:solidFill>
                          <a:srgbClr val="FFFFFF">
                            <a:alpha val="0"/>
                          </a:srgbClr>
                        </a:solidFill>
                        <a:ln w="9525" cap="flat" cmpd="sng">
                          <a:solidFill>
                            <a:srgbClr val="FF0000"/>
                          </a:solidFill>
                          <a:prstDash val="solid"/>
                          <a:round/>
                          <a:headEnd type="none" w="sm" len="sm"/>
                          <a:tailEnd type="none" w="sm" len="sm"/>
                        </a:ln>
                      </wps:spPr>
                      <wps:txbx>
                        <w:txbxContent>
                          <w:p w14:paraId="66EDEF07" w14:textId="77777777" w:rsidR="008C3B99" w:rsidRDefault="008C3B99">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oval w14:anchorId="5F2979E2" id="Ovale 22" o:spid="_x0000_s1044" style="position:absolute;left:0;text-align:left;margin-left:245pt;margin-top:12pt;width:41.65pt;height:22.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" strokecolor="red">
                <v:fill opacity="0"/>
                <v:stroke startarrowwidth="narrow" startarrowlength="short" endarrowwidth="narrow" endarrowlength="short"/>
                <v:textbox inset="2.53958mm,2.53958mm,2.53958mm,2.53958mm">
                  <w:txbxContent>
                    <w:p w14:paraId="66EDEF07" w14:textId="77777777" w:rsidR="008C3B99" w:rsidRDefault="008C3B99">
                      <w:pPr>
                        <w:spacing w:line="240" w:lineRule="auto"/>
                        <w:jc w:val="left"/>
                        <w:textDirection w:val="btLr"/>
                      </w:pPr>
                    </w:p>
                  </w:txbxContent>
                </v:textbox>
              </v:oval>
            </w:pict>
          </mc:Fallback>
        </mc:AlternateContent>
      </w:r>
      <w:r w:rsidRPr="00C86E3B">
        <w:rPr>
          <w:noProof/>
        </w:rPr>
        <w:drawing>
          <wp:anchor distT="0" distB="0" distL="114300" distR="114300" simplePos="0" relativeHeight="251660288" behindDoc="0" locked="0" layoutInCell="1" hidden="0" allowOverlap="1" wp14:anchorId="0B433CAB" wp14:editId="2D7B2BBD">
            <wp:simplePos x="0" y="0"/>
            <wp:positionH relativeFrom="column">
              <wp:posOffset>3199765</wp:posOffset>
            </wp:positionH>
            <wp:positionV relativeFrom="paragraph">
              <wp:posOffset>200990</wp:posOffset>
            </wp:positionV>
            <wp:extent cx="398145" cy="177800"/>
            <wp:effectExtent l="0" t="0" r="0" b="0"/>
            <wp:wrapSquare wrapText="bothSides" distT="0" distB="0" distL="114300" distR="114300"/>
            <wp:docPr id="2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l="26572" t="13192" r="20349" b="24918"/>
                    <a:stretch>
                      <a:fillRect/>
                    </a:stretch>
                  </pic:blipFill>
                  <pic:spPr>
                    <a:xfrm>
                      <a:off x="0" y="0"/>
                      <a:ext cx="398145" cy="177800"/>
                    </a:xfrm>
                    <a:prstGeom prst="rect">
                      <a:avLst/>
                    </a:prstGeom>
                    <a:ln/>
                  </pic:spPr>
                </pic:pic>
              </a:graphicData>
            </a:graphic>
          </wp:anchor>
        </w:drawing>
      </w:r>
    </w:p>
    <w:p w14:paraId="5FF00CE6" w14:textId="5C226B1D" w:rsidR="00166068" w:rsidRPr="00C86E3B" w:rsidRDefault="00166068" w:rsidP="001660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spacing w:line="240" w:lineRule="auto"/>
        <w:rPr>
          <w:rFonts w:ascii="Titillium" w:eastAsia="Titillium" w:hAnsi="Titillium" w:cs="Titillium"/>
          <w:sz w:val="22"/>
        </w:rPr>
      </w:pPr>
      <w:r w:rsidRPr="00C86E3B">
        <w:rPr>
          <w:rFonts w:ascii="Titillium" w:eastAsia="Titillium" w:hAnsi="Titillium" w:cs="Titillium"/>
          <w:noProof/>
          <w:sz w:val="22"/>
        </w:rPr>
        <w:drawing>
          <wp:anchor distT="0" distB="0" distL="114300" distR="114300" simplePos="0" relativeHeight="251662336" behindDoc="0" locked="0" layoutInCell="1" allowOverlap="1" wp14:anchorId="478BF984" wp14:editId="57C282D8">
            <wp:simplePos x="0" y="0"/>
            <wp:positionH relativeFrom="margin">
              <wp:posOffset>3451225</wp:posOffset>
            </wp:positionH>
            <wp:positionV relativeFrom="paragraph">
              <wp:posOffset>177165</wp:posOffset>
            </wp:positionV>
            <wp:extent cx="854075" cy="219075"/>
            <wp:effectExtent l="0" t="0" r="3175" b="9525"/>
            <wp:wrapThrough wrapText="bothSides">
              <wp:wrapPolygon edited="0">
                <wp:start x="0" y="0"/>
                <wp:lineTo x="0" y="20661"/>
                <wp:lineTo x="21199" y="20661"/>
                <wp:lineTo x="21199" y="0"/>
                <wp:lineTo x="0" y="0"/>
              </wp:wrapPolygon>
            </wp:wrapThrough>
            <wp:docPr id="18" name="Immagine 18" descr="Immagine che contiene Rettang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Rettangolo&#10;&#10;Descrizione generata automaticamente"/>
                    <pic:cNvPicPr>
                      <a:picLocks noChangeAspect="1" noChangeArrowheads="1"/>
                    </pic:cNvPicPr>
                  </pic:nvPicPr>
                  <pic:blipFill>
                    <a:blip r:embed="rId20">
                      <a:extLst>
                        <a:ext uri="{28A0092B-C50C-407E-A947-70E740481C1C}">
                          <a14:useLocalDpi xmlns:a14="http://schemas.microsoft.com/office/drawing/2010/main" val="0"/>
                        </a:ext>
                      </a:extLst>
                    </a:blip>
                    <a:srcRect l="12108" t="18333" r="8521" b="9999"/>
                    <a:stretch>
                      <a:fillRect/>
                    </a:stretch>
                  </pic:blipFill>
                  <pic:spPr bwMode="auto">
                    <a:xfrm>
                      <a:off x="0" y="0"/>
                      <a:ext cx="854075"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6E3B">
        <w:rPr>
          <w:rFonts w:ascii="Titillium" w:eastAsia="Titillium" w:hAnsi="Titillium" w:cs="Titillium"/>
          <w:sz w:val="22"/>
        </w:rPr>
        <w:t>Chiunque altri fosse interessato alle operazioni di gara potrà seguire le stesse collegandosi alla piattaforma e cliccando la relativa icona               disponibile contestualmente all’avvio delle operazioni di gara, previa identificazione.</w:t>
      </w:r>
    </w:p>
    <w:p w14:paraId="000003CD" w14:textId="70510874" w:rsidR="008C3B99" w:rsidRDefault="008C3B99">
      <w:pPr>
        <w:spacing w:before="60" w:after="60"/>
        <w:rPr>
          <w:rFonts w:ascii="Titillium" w:eastAsia="Titillium" w:hAnsi="Titillium" w:cs="Titillium"/>
          <w:sz w:val="22"/>
        </w:rPr>
      </w:pPr>
    </w:p>
    <w:p w14:paraId="000003CE" w14:textId="77777777" w:rsidR="008C3B99" w:rsidRDefault="00691055">
      <w:pPr>
        <w:pStyle w:val="Titolo2"/>
        <w:spacing w:before="60" w:after="60"/>
        <w:ind w:left="357" w:hanging="357"/>
        <w:rPr>
          <w:rFonts w:ascii="Titillium" w:eastAsia="Titillium" w:hAnsi="Titillium" w:cs="Titillium"/>
          <w:sz w:val="22"/>
          <w:szCs w:val="22"/>
        </w:rPr>
      </w:pPr>
      <w:bookmarkStart w:id="86" w:name="_Toc139614077"/>
      <w:r>
        <w:rPr>
          <w:rFonts w:ascii="Titillium" w:eastAsia="Titillium" w:hAnsi="Titillium" w:cs="Titillium"/>
          <w:sz w:val="22"/>
          <w:szCs w:val="22"/>
        </w:rPr>
        <w:t>VERIFICA DOCUMENTAZIONE AMMINISTRATIVA</w:t>
      </w:r>
      <w:bookmarkEnd w:id="86"/>
    </w:p>
    <w:p w14:paraId="000003CF" w14:textId="77777777" w:rsidR="008C3B99" w:rsidRPr="00C86E3B" w:rsidRDefault="00691055">
      <w:pPr>
        <w:spacing w:before="60" w:after="60"/>
        <w:rPr>
          <w:sz w:val="22"/>
        </w:rPr>
      </w:pPr>
      <w:r w:rsidRPr="00C86E3B">
        <w:rPr>
          <w:rFonts w:ascii="Titillium" w:eastAsia="Titillium" w:hAnsi="Titillium" w:cs="Titillium"/>
          <w:sz w:val="22"/>
        </w:rPr>
        <w:t xml:space="preserve">Nella prima seduta  il Responsabile della Procedura di gara accede alla documentazione amministrativa di ciascun concorrente, mentre l’offerta tecnica e l’offerta economica restano, chiuse, segrete e bloccate dal sistema, e procede a: </w:t>
      </w:r>
    </w:p>
    <w:p w14:paraId="000003D0" w14:textId="77777777" w:rsidR="008C3B99" w:rsidRDefault="00691055" w:rsidP="00757BD4">
      <w:pPr>
        <w:numPr>
          <w:ilvl w:val="0"/>
          <w:numId w:val="4"/>
        </w:numPr>
        <w:tabs>
          <w:tab w:val="left" w:pos="851"/>
        </w:tabs>
        <w:spacing w:before="60" w:after="60"/>
        <w:ind w:left="426"/>
        <w:rPr>
          <w:rFonts w:ascii="Titillium" w:eastAsia="Titillium" w:hAnsi="Titillium" w:cs="Titillium"/>
          <w:sz w:val="22"/>
        </w:rPr>
      </w:pPr>
      <w:r>
        <w:rPr>
          <w:rFonts w:ascii="Titillium" w:eastAsia="Titillium" w:hAnsi="Titillium" w:cs="Titillium"/>
          <w:sz w:val="22"/>
        </w:rPr>
        <w:t>controllare la completezza della documentazione amministrativa presentata;</w:t>
      </w:r>
    </w:p>
    <w:p w14:paraId="000003D1" w14:textId="77777777" w:rsidR="008C3B99" w:rsidRDefault="00691055" w:rsidP="00757BD4">
      <w:pPr>
        <w:numPr>
          <w:ilvl w:val="0"/>
          <w:numId w:val="4"/>
        </w:numPr>
        <w:pBdr>
          <w:top w:val="nil"/>
          <w:left w:val="nil"/>
          <w:bottom w:val="nil"/>
          <w:right w:val="nil"/>
          <w:between w:val="nil"/>
        </w:pBdr>
        <w:tabs>
          <w:tab w:val="left" w:pos="851"/>
        </w:tabs>
        <w:spacing w:before="60" w:after="60"/>
        <w:ind w:left="426"/>
        <w:rPr>
          <w:rFonts w:ascii="Titillium" w:eastAsia="Titillium" w:hAnsi="Titillium" w:cs="Titillium"/>
          <w:color w:val="000000"/>
          <w:sz w:val="22"/>
        </w:rPr>
      </w:pPr>
      <w:r>
        <w:rPr>
          <w:rFonts w:ascii="Titillium" w:eastAsia="Titillium" w:hAnsi="Titillium" w:cs="Titillium"/>
          <w:color w:val="000000"/>
          <w:sz w:val="22"/>
        </w:rPr>
        <w:t>verificare la conformità della documentazione amministrativa a quanto richiesto nel presente disciplinare;</w:t>
      </w:r>
    </w:p>
    <w:p w14:paraId="53E41DFB" w14:textId="07E0199E" w:rsidR="00335008" w:rsidRPr="00335008" w:rsidRDefault="00335008" w:rsidP="00335008">
      <w:pPr>
        <w:numPr>
          <w:ilvl w:val="0"/>
          <w:numId w:val="4"/>
        </w:numPr>
        <w:pBdr>
          <w:top w:val="nil"/>
          <w:left w:val="nil"/>
          <w:bottom w:val="nil"/>
          <w:right w:val="nil"/>
          <w:between w:val="nil"/>
        </w:pBdr>
        <w:tabs>
          <w:tab w:val="left" w:pos="851"/>
        </w:tabs>
        <w:spacing w:before="60" w:after="60"/>
        <w:ind w:left="426"/>
        <w:rPr>
          <w:rFonts w:ascii="Titillium" w:eastAsia="Titillium" w:hAnsi="Titillium" w:cs="Titillium"/>
          <w:color w:val="000000"/>
          <w:sz w:val="22"/>
        </w:rPr>
      </w:pPr>
      <w:r w:rsidRPr="00335008">
        <w:rPr>
          <w:rFonts w:ascii="Titillium" w:eastAsia="Titillium" w:hAnsi="Titillium" w:cs="Titillium"/>
          <w:color w:val="000000"/>
          <w:sz w:val="22"/>
        </w:rPr>
        <w:t>attivare la procedura di soccorso istruttorio di cui al</w:t>
      </w:r>
      <w:r>
        <w:rPr>
          <w:rFonts w:ascii="Titillium" w:eastAsia="Titillium" w:hAnsi="Titillium" w:cs="Titillium"/>
          <w:color w:val="000000"/>
          <w:sz w:val="22"/>
        </w:rPr>
        <w:t>la</w:t>
      </w:r>
      <w:r w:rsidRPr="00335008">
        <w:rPr>
          <w:rFonts w:ascii="Titillium" w:eastAsia="Titillium" w:hAnsi="Titillium" w:cs="Titillium"/>
          <w:color w:val="000000"/>
          <w:sz w:val="22"/>
        </w:rPr>
        <w:t xml:space="preserve"> precedente </w:t>
      </w:r>
      <w:r>
        <w:rPr>
          <w:rFonts w:ascii="Titillium" w:eastAsia="Titillium" w:hAnsi="Titillium" w:cs="Titillium"/>
          <w:color w:val="000000"/>
          <w:sz w:val="22"/>
        </w:rPr>
        <w:t>SEZIONE</w:t>
      </w:r>
      <w:r w:rsidRPr="00335008">
        <w:rPr>
          <w:rFonts w:ascii="Titillium" w:eastAsia="Titillium" w:hAnsi="Titillium" w:cs="Titillium"/>
          <w:color w:val="000000"/>
          <w:sz w:val="22"/>
        </w:rPr>
        <w:t xml:space="preserve"> 1</w:t>
      </w:r>
      <w:r>
        <w:rPr>
          <w:rFonts w:ascii="Titillium" w:eastAsia="Titillium" w:hAnsi="Titillium" w:cs="Titillium"/>
          <w:color w:val="000000"/>
          <w:sz w:val="22"/>
        </w:rPr>
        <w:t>5</w:t>
      </w:r>
      <w:r w:rsidRPr="00335008">
        <w:rPr>
          <w:rFonts w:ascii="Titillium" w:eastAsia="Titillium" w:hAnsi="Titillium" w:cs="Titillium"/>
          <w:color w:val="000000"/>
          <w:sz w:val="22"/>
        </w:rPr>
        <w:t>, se necessario</w:t>
      </w:r>
      <w:r>
        <w:rPr>
          <w:rFonts w:ascii="Titillium" w:eastAsia="Titillium" w:hAnsi="Titillium" w:cs="Titillium"/>
          <w:color w:val="000000"/>
          <w:sz w:val="22"/>
        </w:rPr>
        <w:t>;</w:t>
      </w:r>
      <w:r w:rsidRPr="00335008">
        <w:rPr>
          <w:rFonts w:ascii="Titillium" w:eastAsia="Titillium" w:hAnsi="Titillium" w:cs="Titillium"/>
          <w:color w:val="000000"/>
          <w:sz w:val="22"/>
        </w:rPr>
        <w:t xml:space="preserve"> </w:t>
      </w:r>
    </w:p>
    <w:p w14:paraId="385263E0" w14:textId="32ECFE10" w:rsidR="00335008" w:rsidRDefault="00335008" w:rsidP="00757BD4">
      <w:pPr>
        <w:numPr>
          <w:ilvl w:val="0"/>
          <w:numId w:val="4"/>
        </w:numPr>
        <w:pBdr>
          <w:top w:val="nil"/>
          <w:left w:val="nil"/>
          <w:bottom w:val="nil"/>
          <w:right w:val="nil"/>
          <w:between w:val="nil"/>
        </w:pBdr>
        <w:tabs>
          <w:tab w:val="left" w:pos="851"/>
        </w:tabs>
        <w:spacing w:before="60" w:after="60"/>
        <w:ind w:left="426"/>
        <w:rPr>
          <w:rFonts w:ascii="Titillium" w:eastAsia="Titillium" w:hAnsi="Titillium" w:cs="Titillium"/>
          <w:color w:val="000000"/>
          <w:sz w:val="22"/>
        </w:rPr>
      </w:pPr>
      <w:r w:rsidRPr="00335008">
        <w:rPr>
          <w:rFonts w:ascii="Titillium" w:eastAsia="Titillium" w:hAnsi="Titillium" w:cs="Titillium"/>
          <w:color w:val="000000"/>
          <w:sz w:val="22"/>
        </w:rPr>
        <w:t>disporre le eventuali esclusioni dalla procedura di gara, provvedendo alle relative comunicazioni entro un termine non superiore a cinque giorni</w:t>
      </w:r>
      <w:r>
        <w:rPr>
          <w:rFonts w:ascii="Titillium" w:eastAsia="Titillium" w:hAnsi="Titillium" w:cs="Titillium"/>
          <w:color w:val="000000"/>
          <w:sz w:val="22"/>
        </w:rPr>
        <w:t>.</w:t>
      </w:r>
    </w:p>
    <w:p w14:paraId="000003D3" w14:textId="77777777" w:rsidR="008C3B99" w:rsidRDefault="00691055">
      <w:pPr>
        <w:tabs>
          <w:tab w:val="left" w:pos="851"/>
        </w:tabs>
        <w:spacing w:before="60" w:after="60"/>
        <w:ind w:left="66"/>
        <w:rPr>
          <w:sz w:val="22"/>
        </w:rPr>
      </w:pPr>
      <w:r>
        <w:rPr>
          <w:rFonts w:ascii="Titillium" w:eastAsia="Titillium" w:hAnsi="Titillium" w:cs="Titillium"/>
          <w:sz w:val="22"/>
        </w:rPr>
        <w:lastRenderedPageBreak/>
        <w:t>Ad esito delle verifiche di cui sopra il Responsabile della Procedura di gara provvede a:</w:t>
      </w:r>
    </w:p>
    <w:p w14:paraId="000003D4" w14:textId="77777777" w:rsidR="008C3B99" w:rsidRDefault="00691055" w:rsidP="00757BD4">
      <w:pPr>
        <w:numPr>
          <w:ilvl w:val="0"/>
          <w:numId w:val="11"/>
        </w:numPr>
        <w:pBdr>
          <w:top w:val="nil"/>
          <w:left w:val="nil"/>
          <w:bottom w:val="nil"/>
          <w:right w:val="nil"/>
          <w:between w:val="nil"/>
        </w:pBdr>
        <w:tabs>
          <w:tab w:val="left" w:pos="851"/>
        </w:tabs>
        <w:spacing w:before="60" w:after="60"/>
        <w:ind w:left="426" w:hanging="360"/>
        <w:rPr>
          <w:rFonts w:ascii="Titillium" w:eastAsia="Titillium" w:hAnsi="Titillium" w:cs="Titillium"/>
          <w:color w:val="000000"/>
          <w:sz w:val="22"/>
        </w:rPr>
      </w:pPr>
      <w:r>
        <w:rPr>
          <w:rFonts w:ascii="Titillium" w:eastAsia="Titillium" w:hAnsi="Titillium" w:cs="Titillium"/>
          <w:color w:val="000000"/>
          <w:sz w:val="22"/>
        </w:rPr>
        <w:t>attivare la procedura di soccorso istruttorio di cui al precedente punto 14;</w:t>
      </w:r>
    </w:p>
    <w:p w14:paraId="000003D5" w14:textId="77777777" w:rsidR="008C3B99" w:rsidRDefault="00691055" w:rsidP="00757BD4">
      <w:pPr>
        <w:numPr>
          <w:ilvl w:val="0"/>
          <w:numId w:val="11"/>
        </w:numPr>
        <w:pBdr>
          <w:top w:val="nil"/>
          <w:left w:val="nil"/>
          <w:bottom w:val="nil"/>
          <w:right w:val="nil"/>
          <w:between w:val="nil"/>
        </w:pBdr>
        <w:tabs>
          <w:tab w:val="left" w:pos="851"/>
        </w:tabs>
        <w:spacing w:before="60" w:after="60"/>
        <w:ind w:left="426" w:hanging="360"/>
        <w:rPr>
          <w:rFonts w:eastAsia="Garamond"/>
          <w:color w:val="000000"/>
          <w:sz w:val="22"/>
        </w:rPr>
      </w:pPr>
      <w:r>
        <w:rPr>
          <w:rFonts w:ascii="Titillium" w:eastAsia="Titillium" w:hAnsi="Titillium" w:cs="Titillium"/>
          <w:color w:val="000000"/>
          <w:sz w:val="22"/>
        </w:rPr>
        <w:t>adottare il provvedimento che determina le esclusioni e le ammissioni dalla procedura di gara, provvedendo altresì alla sua pubblicazione sul sito della SUA, nella sezione “Amministrazione trasparente” e alla sua comunicazione immediata e comunque entro un termine non superiore a cinque giorni.</w:t>
      </w:r>
    </w:p>
    <w:p w14:paraId="000003D6" w14:textId="77777777" w:rsidR="008C3B99" w:rsidRDefault="00691055">
      <w:pPr>
        <w:spacing w:before="60" w:after="60"/>
        <w:rPr>
          <w:rFonts w:ascii="Titillium" w:eastAsia="Titillium" w:hAnsi="Titillium" w:cs="Titillium"/>
          <w:sz w:val="22"/>
        </w:rPr>
      </w:pPr>
      <w:r>
        <w:rPr>
          <w:rFonts w:ascii="Titillium" w:eastAsia="Titillium" w:hAnsi="Titillium" w:cs="Titillium"/>
          <w:sz w:val="22"/>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000003D7" w14:textId="6955B99D" w:rsidR="008C3B99" w:rsidRDefault="00691055">
      <w:pPr>
        <w:spacing w:before="60" w:after="60"/>
        <w:rPr>
          <w:rFonts w:ascii="Titillium" w:eastAsia="Titillium" w:hAnsi="Titillium" w:cs="Titillium"/>
          <w:sz w:val="22"/>
        </w:rPr>
      </w:pPr>
      <w:r>
        <w:rPr>
          <w:rFonts w:ascii="Titillium" w:eastAsia="Titillium" w:hAnsi="Titillium" w:cs="Titillium"/>
          <w:sz w:val="22"/>
        </w:rPr>
        <w:t>La prosecuzione della procedura è limitata ai soli concorrenti ammessi</w:t>
      </w:r>
      <w:r w:rsidR="00335008">
        <w:rPr>
          <w:rFonts w:ascii="Titillium" w:eastAsia="Titillium" w:hAnsi="Titillium" w:cs="Titillium"/>
          <w:sz w:val="22"/>
        </w:rPr>
        <w:t xml:space="preserve"> a seguito della valutazione della documentazione amministrativa</w:t>
      </w:r>
      <w:r>
        <w:rPr>
          <w:rFonts w:ascii="Titillium" w:eastAsia="Titillium" w:hAnsi="Titillium" w:cs="Titillium"/>
          <w:sz w:val="22"/>
        </w:rPr>
        <w:t>.</w:t>
      </w:r>
    </w:p>
    <w:p w14:paraId="000003D8" w14:textId="77777777" w:rsidR="008C3B99" w:rsidRDefault="008C3B99">
      <w:pPr>
        <w:spacing w:before="60" w:after="60"/>
        <w:rPr>
          <w:rFonts w:ascii="Titillium" w:eastAsia="Titillium" w:hAnsi="Titillium" w:cs="Titillium"/>
          <w:sz w:val="22"/>
        </w:rPr>
      </w:pPr>
    </w:p>
    <w:p w14:paraId="000003D9" w14:textId="77777777" w:rsidR="008C3B99" w:rsidRDefault="00691055">
      <w:pPr>
        <w:pStyle w:val="Titolo2"/>
        <w:spacing w:before="60" w:after="60"/>
        <w:ind w:left="357" w:hanging="357"/>
        <w:rPr>
          <w:rFonts w:ascii="Titillium" w:eastAsia="Titillium" w:hAnsi="Titillium" w:cs="Titillium"/>
          <w:sz w:val="22"/>
          <w:szCs w:val="22"/>
        </w:rPr>
      </w:pPr>
      <w:bookmarkStart w:id="87" w:name="_Toc139614078"/>
      <w:r>
        <w:rPr>
          <w:rFonts w:ascii="Titillium" w:eastAsia="Titillium" w:hAnsi="Titillium" w:cs="Titillium"/>
          <w:sz w:val="22"/>
          <w:szCs w:val="22"/>
        </w:rPr>
        <w:t>VALUTAZIONE DELLE OFFERTE TECNICHE ED ECONOMICHE</w:t>
      </w:r>
      <w:bookmarkEnd w:id="87"/>
    </w:p>
    <w:p w14:paraId="2CCDA864" w14:textId="45FE1BFD" w:rsidR="009052E4" w:rsidRDefault="00C95BBC" w:rsidP="00C95BBC">
      <w:pPr>
        <w:spacing w:before="60" w:after="60"/>
        <w:rPr>
          <w:rFonts w:ascii="Titillium" w:eastAsia="Titillium" w:hAnsi="Titillium" w:cs="Titillium"/>
          <w:sz w:val="22"/>
        </w:rPr>
      </w:pPr>
      <w:r w:rsidRPr="00E4451C">
        <w:rPr>
          <w:rFonts w:ascii="Titillium" w:eastAsia="Titillium" w:hAnsi="Titillium" w:cs="Titillium"/>
          <w:sz w:val="22"/>
        </w:rPr>
        <w:t xml:space="preserve">La data e l’ora della seduta pubblica in cui si procede all’apertura delle offerte tecniche sono comunicate tramite la Piattaforma ai concorrenti ammessi </w:t>
      </w:r>
      <w:r w:rsidR="009052E4">
        <w:rPr>
          <w:rFonts w:ascii="Titillium" w:eastAsia="Titillium" w:hAnsi="Titillium" w:cs="Titillium"/>
          <w:sz w:val="22"/>
        </w:rPr>
        <w:t>alla presente fase di gara</w:t>
      </w:r>
      <w:r w:rsidRPr="00E4451C">
        <w:rPr>
          <w:rFonts w:ascii="Titillium" w:eastAsia="Titillium" w:hAnsi="Titillium" w:cs="Titillium"/>
          <w:sz w:val="22"/>
        </w:rPr>
        <w:t xml:space="preserve">. </w:t>
      </w:r>
      <w:r w:rsidR="009052E4" w:rsidRPr="009052E4">
        <w:rPr>
          <w:rFonts w:ascii="Titillium" w:eastAsia="Titillium" w:hAnsi="Titillium" w:cs="Titillium"/>
          <w:sz w:val="22"/>
        </w:rPr>
        <w:t xml:space="preserve">La commissione giudicatrice </w:t>
      </w:r>
      <w:r w:rsidR="009052E4" w:rsidRPr="00C86E3B">
        <w:rPr>
          <w:rFonts w:ascii="Titillium" w:eastAsia="Titillium" w:hAnsi="Titillium" w:cs="Titillium"/>
          <w:sz w:val="22"/>
        </w:rPr>
        <w:t xml:space="preserve">procede, </w:t>
      </w:r>
      <w:bookmarkStart w:id="88" w:name="_Hlk139367824"/>
      <w:r w:rsidR="009052E4" w:rsidRPr="00C86E3B">
        <w:rPr>
          <w:rFonts w:ascii="Titillium" w:eastAsia="Titillium" w:hAnsi="Titillium" w:cs="Titillium"/>
          <w:sz w:val="22"/>
        </w:rPr>
        <w:t xml:space="preserve">con l’eventuale supporto della SUA, </w:t>
      </w:r>
      <w:bookmarkEnd w:id="88"/>
      <w:r w:rsidR="009052E4" w:rsidRPr="00C86E3B">
        <w:rPr>
          <w:rFonts w:ascii="Titillium" w:eastAsia="Titillium" w:hAnsi="Titillium" w:cs="Titillium"/>
          <w:sz w:val="22"/>
        </w:rPr>
        <w:t xml:space="preserve">all’apertura, esame e valutazione delle offerte presentate dai predetti concorrenti e all’assegnazione dei relativi punteggi applicando i criteri e le formule indicati nel bando e nel presente disciplinare. Gli esiti della valutazione sono registrati </w:t>
      </w:r>
      <w:r w:rsidR="009052E4" w:rsidRPr="009052E4">
        <w:rPr>
          <w:rFonts w:ascii="Titillium" w:eastAsia="Titillium" w:hAnsi="Titillium" w:cs="Titillium"/>
          <w:sz w:val="22"/>
        </w:rPr>
        <w:t>dalla Piattaforma</w:t>
      </w:r>
      <w:r w:rsidR="009052E4">
        <w:rPr>
          <w:rFonts w:ascii="Titillium" w:eastAsia="Titillium" w:hAnsi="Titillium" w:cs="Titillium"/>
          <w:sz w:val="22"/>
        </w:rPr>
        <w:t>.</w:t>
      </w:r>
    </w:p>
    <w:p w14:paraId="45D0A9D2" w14:textId="77777777" w:rsidR="00155E4E" w:rsidRDefault="00155E4E" w:rsidP="00C95BBC">
      <w:pPr>
        <w:spacing w:before="60" w:after="60"/>
        <w:rPr>
          <w:rFonts w:ascii="Titillium" w:eastAsia="Titillium" w:hAnsi="Titillium" w:cs="Titillium"/>
          <w:sz w:val="22"/>
        </w:rPr>
      </w:pPr>
    </w:p>
    <w:p w14:paraId="6CE8081A" w14:textId="112A787F" w:rsidR="00155E4E" w:rsidRPr="00C86E3B" w:rsidRDefault="00155E4E" w:rsidP="00155E4E">
      <w:pPr>
        <w:spacing w:before="60" w:after="60"/>
        <w:rPr>
          <w:rFonts w:ascii="Titillium" w:eastAsia="Titillium" w:hAnsi="Titillium" w:cs="Titillium"/>
          <w:sz w:val="22"/>
        </w:rPr>
      </w:pPr>
      <w:r w:rsidRPr="00C86E3B">
        <w:rPr>
          <w:rFonts w:ascii="Titillium" w:eastAsia="Titillium" w:hAnsi="Titillium" w:cs="Titillium"/>
          <w:sz w:val="22"/>
        </w:rPr>
        <w:t xml:space="preserve">La commissione giudicatrice,  con l’eventuale supporto della SUA, rende visibile ai concorrenti, con le modalità di cui alla SEZIONE 21: </w:t>
      </w:r>
    </w:p>
    <w:p w14:paraId="1C8BAF61" w14:textId="77777777" w:rsidR="00155E4E" w:rsidRPr="00155E4E" w:rsidRDefault="00155E4E" w:rsidP="00155E4E">
      <w:pPr>
        <w:spacing w:before="60" w:after="60"/>
        <w:rPr>
          <w:rFonts w:ascii="Titillium" w:eastAsia="Titillium" w:hAnsi="Titillium" w:cs="Titillium"/>
          <w:sz w:val="22"/>
        </w:rPr>
      </w:pPr>
      <w:r w:rsidRPr="00155E4E">
        <w:rPr>
          <w:rFonts w:ascii="Titillium" w:eastAsia="Titillium" w:hAnsi="Titillium" w:cs="Titillium"/>
          <w:sz w:val="22"/>
        </w:rPr>
        <w:t xml:space="preserve">a) i punteggi tecnici attribuiti alle singole offerte tecniche; </w:t>
      </w:r>
    </w:p>
    <w:p w14:paraId="058F0088" w14:textId="35D3DF4D" w:rsidR="00155E4E" w:rsidRDefault="00155E4E" w:rsidP="00155E4E">
      <w:pPr>
        <w:spacing w:before="60" w:after="60"/>
        <w:rPr>
          <w:rFonts w:ascii="Titillium" w:eastAsia="Titillium" w:hAnsi="Titillium" w:cs="Titillium"/>
          <w:sz w:val="22"/>
        </w:rPr>
      </w:pPr>
      <w:r w:rsidRPr="00155E4E">
        <w:rPr>
          <w:rFonts w:ascii="Titillium" w:eastAsia="Titillium" w:hAnsi="Titillium" w:cs="Titillium"/>
          <w:sz w:val="22"/>
        </w:rPr>
        <w:t>b) le eventuali esclusioni dalla gara dei concorrenti.</w:t>
      </w:r>
    </w:p>
    <w:p w14:paraId="4F38765C" w14:textId="028C308C" w:rsidR="00155E4E" w:rsidRDefault="00155E4E" w:rsidP="00C95BBC">
      <w:pPr>
        <w:spacing w:before="60" w:after="60"/>
        <w:rPr>
          <w:rFonts w:ascii="Titillium" w:eastAsia="Titillium" w:hAnsi="Titillium" w:cs="Titillium"/>
          <w:sz w:val="22"/>
        </w:rPr>
      </w:pPr>
      <w:r w:rsidRPr="00155E4E">
        <w:rPr>
          <w:rFonts w:ascii="Titillium" w:eastAsia="Titillium" w:hAnsi="Titillium" w:cs="Titillium"/>
          <w:sz w:val="22"/>
        </w:rPr>
        <w:t>Al termine delle operazioni di cui sopra la Piattaforma consente la prosecuzione della procedura ai soli concorrenti ammessi alla valutazione delle offerte economiche</w:t>
      </w:r>
      <w:r>
        <w:rPr>
          <w:rFonts w:ascii="Titillium" w:eastAsia="Titillium" w:hAnsi="Titillium" w:cs="Titillium"/>
          <w:sz w:val="22"/>
        </w:rPr>
        <w:t>.</w:t>
      </w:r>
    </w:p>
    <w:p w14:paraId="6EBB6005" w14:textId="47349491" w:rsidR="00C95BBC" w:rsidRPr="00C86E3B" w:rsidRDefault="00155E4E" w:rsidP="00C95BBC">
      <w:pPr>
        <w:spacing w:before="60" w:after="60"/>
        <w:rPr>
          <w:rFonts w:ascii="Titillium" w:eastAsia="Titillium" w:hAnsi="Titillium" w:cs="Titillium"/>
          <w:sz w:val="22"/>
        </w:rPr>
      </w:pPr>
      <w:r w:rsidRPr="00C86E3B">
        <w:rPr>
          <w:rFonts w:ascii="Titillium" w:eastAsia="Titillium" w:hAnsi="Titillium" w:cs="Titillium"/>
          <w:sz w:val="22"/>
        </w:rPr>
        <w:t>L</w:t>
      </w:r>
      <w:r w:rsidR="00C95BBC" w:rsidRPr="00C86E3B">
        <w:rPr>
          <w:rFonts w:ascii="Titillium" w:eastAsia="Titillium" w:hAnsi="Titillium" w:cs="Titillium"/>
          <w:sz w:val="22"/>
        </w:rPr>
        <w:t xml:space="preserve">a Commissione </w:t>
      </w:r>
      <w:r w:rsidR="00DF3D7D" w:rsidRPr="00C86E3B">
        <w:rPr>
          <w:rFonts w:ascii="Titillium" w:eastAsia="Titillium" w:hAnsi="Titillium" w:cs="Titillium"/>
          <w:sz w:val="22"/>
        </w:rPr>
        <w:t xml:space="preserve">giudicatrice </w:t>
      </w:r>
      <w:r w:rsidRPr="00C86E3B">
        <w:rPr>
          <w:rFonts w:ascii="Titillium" w:eastAsia="Titillium" w:hAnsi="Titillium" w:cs="Titillium"/>
          <w:sz w:val="22"/>
        </w:rPr>
        <w:t>procede</w:t>
      </w:r>
      <w:r w:rsidR="00C95BBC" w:rsidRPr="00C86E3B">
        <w:rPr>
          <w:rFonts w:ascii="Titillium" w:eastAsia="Titillium" w:hAnsi="Titillium" w:cs="Titillium"/>
          <w:sz w:val="22"/>
        </w:rPr>
        <w:t xml:space="preserve"> all’apertura </w:t>
      </w:r>
      <w:r w:rsidRPr="00C86E3B">
        <w:rPr>
          <w:rFonts w:ascii="Titillium" w:eastAsia="Titillium" w:hAnsi="Titillium" w:cs="Titillium"/>
          <w:sz w:val="22"/>
        </w:rPr>
        <w:t xml:space="preserve">all’ apertura di ciascun concorrente per il quale sia andata a buon fine la verifica del numero identificativo (serial number) della marca temporale inserito nella fase 1 del timing di gara e alla valutazione delle offerte economiche, secondo i criteri e le modalità descritte nel disciplinare e, successivamente, all’individuazione dell’unico parametro numerico finale per la formulazione della graduatoria. </w:t>
      </w:r>
      <w:r w:rsidR="00C95BBC" w:rsidRPr="00C86E3B">
        <w:rPr>
          <w:rFonts w:ascii="Titillium" w:eastAsia="Titillium" w:hAnsi="Titillium" w:cs="Titillium"/>
          <w:sz w:val="22"/>
        </w:rPr>
        <w:t>La data e l’ora della seduta pubblica in cui si procede all’apertura delle offerte economiche sono comunicate tramite la Piattaforma ai concorrenti ammessi ai sensi della precedente SEZIONE</w:t>
      </w:r>
      <w:r w:rsidRPr="00C86E3B">
        <w:rPr>
          <w:rFonts w:ascii="Titillium" w:eastAsia="Titillium" w:hAnsi="Titillium" w:cs="Titillium"/>
          <w:sz w:val="22"/>
        </w:rPr>
        <w:t xml:space="preserve"> 21</w:t>
      </w:r>
      <w:r w:rsidR="00C95BBC" w:rsidRPr="00C86E3B">
        <w:rPr>
          <w:rFonts w:ascii="Titillium" w:eastAsia="Titillium" w:hAnsi="Titillium" w:cs="Titillium"/>
          <w:sz w:val="22"/>
        </w:rPr>
        <w:t>.</w:t>
      </w:r>
    </w:p>
    <w:p w14:paraId="41CDA2D9" w14:textId="77777777" w:rsidR="00C95BBC" w:rsidRPr="00C86E3B" w:rsidRDefault="00C95BBC" w:rsidP="00C95BBC">
      <w:pPr>
        <w:spacing w:before="60" w:after="60"/>
        <w:rPr>
          <w:sz w:val="22"/>
        </w:rPr>
      </w:pPr>
      <w:r w:rsidRPr="00C86E3B">
        <w:rPr>
          <w:rFonts w:ascii="Titillium" w:eastAsia="Titillium" w:hAnsi="Titillium" w:cs="Titillium"/>
          <w:sz w:val="22"/>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r w:rsidRPr="00C86E3B">
        <w:rPr>
          <w:rFonts w:ascii="Titillium" w:eastAsia="Titillium" w:hAnsi="Titillium" w:cs="Titillium"/>
          <w:i/>
          <w:sz w:val="22"/>
        </w:rPr>
        <w:t>.</w:t>
      </w:r>
    </w:p>
    <w:p w14:paraId="08ED427E" w14:textId="57B049E2" w:rsidR="00C95BBC" w:rsidRDefault="00C95BBC" w:rsidP="00C95BBC">
      <w:pPr>
        <w:spacing w:before="60" w:after="60"/>
        <w:rPr>
          <w:sz w:val="22"/>
        </w:rPr>
      </w:pPr>
      <w:r>
        <w:rPr>
          <w:rFonts w:ascii="Titillium" w:eastAsia="Titillium" w:hAnsi="Titillium" w:cs="Titillium"/>
          <w:sz w:val="22"/>
        </w:rPr>
        <w:t xml:space="preserve">Nel caso in cui le offerte di due o più </w:t>
      </w:r>
      <w:r w:rsidRPr="00660637">
        <w:rPr>
          <w:rFonts w:ascii="Titillium" w:eastAsia="Titillium" w:hAnsi="Titillium" w:cs="Titillium"/>
          <w:sz w:val="22"/>
        </w:rPr>
        <w:t xml:space="preserve">concorrenti ottengano lo stesso punteggio complessivo e gli stessi punteggi parziali per il prezzo e per l’offerta tecnica, i predetti concorrenti, su richiesta della SUA, presentano un’offerta migliorativa sul prezzo entro 5 gg. La richiesta è effettuata secondo le modalità previste </w:t>
      </w:r>
      <w:r w:rsidR="00155E4E" w:rsidRPr="00660637">
        <w:rPr>
          <w:rFonts w:ascii="Titillium" w:eastAsia="Titillium" w:hAnsi="Titillium" w:cs="Titillium"/>
          <w:sz w:val="22"/>
        </w:rPr>
        <w:t>alla SEZIONE 4.3</w:t>
      </w:r>
      <w:r w:rsidRPr="00660637">
        <w:rPr>
          <w:rFonts w:ascii="Titillium" w:eastAsia="Titillium" w:hAnsi="Titillium" w:cs="Titillium"/>
          <w:sz w:val="22"/>
        </w:rPr>
        <w:t xml:space="preserve">. È collocato primo in graduatoria il concorrente che ha presentato la migliore offerta. Ove permanga l’ex aequo la commissione </w:t>
      </w:r>
      <w:r w:rsidR="00DF3D7D" w:rsidRPr="00660637">
        <w:rPr>
          <w:rFonts w:ascii="Titillium" w:eastAsia="Titillium" w:hAnsi="Titillium" w:cs="Titillium"/>
          <w:sz w:val="22"/>
        </w:rPr>
        <w:t xml:space="preserve">giudicatrice </w:t>
      </w:r>
      <w:r w:rsidRPr="00660637">
        <w:rPr>
          <w:rFonts w:ascii="Titillium" w:eastAsia="Titillium" w:hAnsi="Titillium" w:cs="Titillium"/>
          <w:sz w:val="22"/>
        </w:rPr>
        <w:t>procede mediante al sorteggio ad individuare il concorrente che verrà collocato primo nella graduatoria</w:t>
      </w:r>
      <w:r>
        <w:rPr>
          <w:rFonts w:ascii="Titillium" w:eastAsia="Titillium" w:hAnsi="Titillium" w:cs="Titillium"/>
          <w:sz w:val="22"/>
        </w:rPr>
        <w:t xml:space="preserve">. La SUA comunica il giorno e l’ora del sorteggio, secondo le modalità previste </w:t>
      </w:r>
      <w:r w:rsidR="00155E4E" w:rsidRPr="00155E4E">
        <w:rPr>
          <w:rFonts w:ascii="Titillium" w:eastAsia="Titillium" w:hAnsi="Titillium" w:cs="Titillium"/>
          <w:sz w:val="22"/>
        </w:rPr>
        <w:t>alla SEZIONE 4.3</w:t>
      </w:r>
      <w:r>
        <w:rPr>
          <w:rFonts w:ascii="Titillium" w:eastAsia="Titillium" w:hAnsi="Titillium" w:cs="Titillium"/>
          <w:sz w:val="22"/>
        </w:rPr>
        <w:t>.</w:t>
      </w:r>
    </w:p>
    <w:p w14:paraId="111C7F38" w14:textId="6D74C85E" w:rsidR="00C95BBC" w:rsidRDefault="00C95BBC" w:rsidP="00C95BBC">
      <w:pPr>
        <w:spacing w:before="60" w:after="60"/>
        <w:rPr>
          <w:rFonts w:ascii="Titillium" w:eastAsia="Titillium" w:hAnsi="Titillium" w:cs="Titillium"/>
          <w:sz w:val="22"/>
        </w:rPr>
      </w:pPr>
      <w:r>
        <w:rPr>
          <w:rFonts w:ascii="Titillium" w:eastAsia="Titillium" w:hAnsi="Titillium" w:cs="Titillium"/>
          <w:sz w:val="22"/>
        </w:rPr>
        <w:lastRenderedPageBreak/>
        <w:t xml:space="preserve">La commissione giudicatrice rende visibile ai concorrenti, con le modalità di cui </w:t>
      </w:r>
      <w:r w:rsidR="00216117">
        <w:rPr>
          <w:rFonts w:ascii="Titillium" w:eastAsia="Titillium" w:hAnsi="Titillium" w:cs="Titillium"/>
          <w:sz w:val="22"/>
        </w:rPr>
        <w:t>alla SEZIONE</w:t>
      </w:r>
      <w:r w:rsidRPr="0035243E">
        <w:rPr>
          <w:rFonts w:ascii="Titillium" w:eastAsia="Titillium" w:hAnsi="Titillium" w:cs="Titillium"/>
          <w:sz w:val="22"/>
        </w:rPr>
        <w:t xml:space="preserve"> </w:t>
      </w:r>
      <w:r>
        <w:rPr>
          <w:rFonts w:ascii="Titillium" w:eastAsia="Titillium" w:hAnsi="Titillium" w:cs="Titillium"/>
          <w:sz w:val="22"/>
        </w:rPr>
        <w:t>2</w:t>
      </w:r>
      <w:r w:rsidR="00216117">
        <w:rPr>
          <w:rFonts w:ascii="Titillium" w:eastAsia="Titillium" w:hAnsi="Titillium" w:cs="Titillium"/>
          <w:sz w:val="22"/>
        </w:rPr>
        <w:t>1</w:t>
      </w:r>
      <w:r>
        <w:rPr>
          <w:rFonts w:ascii="Titillium" w:eastAsia="Titillium" w:hAnsi="Titillium" w:cs="Titillium"/>
          <w:sz w:val="22"/>
        </w:rPr>
        <w:t xml:space="preserve"> i prezzi offerti.</w:t>
      </w:r>
    </w:p>
    <w:p w14:paraId="0D49379A" w14:textId="478A2240" w:rsidR="00C95BBC" w:rsidRPr="00C86E3B" w:rsidRDefault="00C95BBC" w:rsidP="00C95BBC">
      <w:pPr>
        <w:spacing w:before="60" w:after="60"/>
        <w:rPr>
          <w:rFonts w:ascii="Titillium" w:eastAsia="Titillium" w:hAnsi="Titillium" w:cs="Titillium"/>
          <w:sz w:val="22"/>
        </w:rPr>
      </w:pPr>
      <w:r w:rsidRPr="00C86E3B">
        <w:rPr>
          <w:rFonts w:ascii="Titillium" w:eastAsia="Titillium" w:hAnsi="Titillium" w:cs="Titillium"/>
          <w:sz w:val="22"/>
        </w:rPr>
        <w:t>All’esito delle operazioni di cui sopra, la commissione</w:t>
      </w:r>
      <w:r w:rsidR="00DF3D7D" w:rsidRPr="00C86E3B">
        <w:rPr>
          <w:rFonts w:ascii="Titillium" w:eastAsia="Titillium" w:hAnsi="Titillium" w:cs="Titillium"/>
          <w:sz w:val="22"/>
        </w:rPr>
        <w:t xml:space="preserve"> giudicatrice</w:t>
      </w:r>
      <w:r w:rsidRPr="00C86E3B">
        <w:rPr>
          <w:rFonts w:ascii="Titillium" w:eastAsia="Titillium" w:hAnsi="Titillium" w:cs="Titillium"/>
          <w:sz w:val="22"/>
        </w:rPr>
        <w:t>, redige la graduatoria e comunica la proposta di aggiudicazione al Responsabile della Procedura di gara.</w:t>
      </w:r>
    </w:p>
    <w:p w14:paraId="5704B1AB" w14:textId="090FDF6D" w:rsidR="00216117" w:rsidRPr="00216117" w:rsidRDefault="00216117" w:rsidP="00C95BBC">
      <w:pPr>
        <w:spacing w:before="60" w:after="60"/>
        <w:rPr>
          <w:rFonts w:ascii="Titillium" w:eastAsia="Titillium" w:hAnsi="Titillium" w:cs="Titillium"/>
          <w:sz w:val="22"/>
        </w:rPr>
      </w:pPr>
      <w:r w:rsidRPr="00216117">
        <w:rPr>
          <w:rFonts w:ascii="Titillium" w:eastAsia="Titillium" w:hAnsi="Titillium" w:cs="Titillium"/>
          <w:sz w:val="22"/>
        </w:rPr>
        <w:t>L’offerta è esclusa in caso di:</w:t>
      </w:r>
    </w:p>
    <w:p w14:paraId="4534D851" w14:textId="24C24293" w:rsidR="00216117" w:rsidRPr="00216117" w:rsidRDefault="00216117" w:rsidP="00216117">
      <w:pPr>
        <w:spacing w:before="60" w:after="60"/>
        <w:rPr>
          <w:rFonts w:ascii="Titillium" w:eastAsia="Titillium" w:hAnsi="Titillium" w:cs="Titillium"/>
          <w:sz w:val="22"/>
        </w:rPr>
      </w:pPr>
      <w:r>
        <w:rPr>
          <w:sz w:val="22"/>
        </w:rPr>
        <w:t xml:space="preserve">- </w:t>
      </w:r>
      <w:r w:rsidRPr="00216117">
        <w:rPr>
          <w:rFonts w:ascii="Titillium" w:eastAsia="Titillium" w:hAnsi="Titillium" w:cs="Titillium"/>
          <w:sz w:val="22"/>
        </w:rPr>
        <w:t xml:space="preserve">mancata separazione dell’offerta economica dall’offerta tecnica, ovvero inserimento di elementi concernenti il prezzo nella documentazione amministrativa o nell’offerta tecnica; </w:t>
      </w:r>
    </w:p>
    <w:p w14:paraId="175B7D49" w14:textId="77777777" w:rsidR="00216117" w:rsidRPr="00216117" w:rsidRDefault="00216117" w:rsidP="00216117">
      <w:pPr>
        <w:spacing w:before="60" w:after="60"/>
        <w:rPr>
          <w:rFonts w:ascii="Titillium" w:eastAsia="Titillium" w:hAnsi="Titillium" w:cs="Titillium"/>
          <w:sz w:val="22"/>
        </w:rPr>
      </w:pPr>
      <w:r w:rsidRPr="00216117">
        <w:rPr>
          <w:rFonts w:ascii="Titillium" w:eastAsia="Titillium" w:hAnsi="Titillium" w:cs="Titillium"/>
          <w:sz w:val="22"/>
        </w:rPr>
        <w:t xml:space="preserve">- presentazione di offerte parziali, plurime, condizionate, alternative oppure irregolari in quanto non rispettano i documenti di gara, ivi comprese le specifiche tecniche, o anormalmente basse; </w:t>
      </w:r>
    </w:p>
    <w:p w14:paraId="2BE2158A" w14:textId="1505435E" w:rsidR="00216117" w:rsidRPr="00216117" w:rsidRDefault="00216117" w:rsidP="00216117">
      <w:pPr>
        <w:spacing w:before="60" w:after="60"/>
        <w:rPr>
          <w:rFonts w:ascii="Titillium" w:eastAsia="Titillium" w:hAnsi="Titillium" w:cs="Titillium"/>
          <w:sz w:val="22"/>
        </w:rPr>
      </w:pPr>
      <w:r w:rsidRPr="00216117">
        <w:rPr>
          <w:rFonts w:ascii="Titillium" w:eastAsia="Titillium" w:hAnsi="Titillium" w:cs="Titillium"/>
          <w:sz w:val="22"/>
        </w:rPr>
        <w:t>- 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r>
        <w:rPr>
          <w:rFonts w:ascii="Titillium" w:eastAsia="Titillium" w:hAnsi="Titillium" w:cs="Titillium"/>
          <w:sz w:val="22"/>
        </w:rPr>
        <w:t>.</w:t>
      </w:r>
    </w:p>
    <w:p w14:paraId="5AAD0B01" w14:textId="72C43C06" w:rsidR="00216117" w:rsidRPr="00C86E3B" w:rsidRDefault="00216117" w:rsidP="00C95BBC">
      <w:pPr>
        <w:spacing w:before="60" w:after="60"/>
        <w:rPr>
          <w:rFonts w:ascii="Titillium" w:eastAsia="Titillium" w:hAnsi="Titillium" w:cs="Titillium"/>
          <w:sz w:val="22"/>
        </w:rPr>
      </w:pPr>
      <w:r w:rsidRPr="00C86E3B">
        <w:rPr>
          <w:rFonts w:ascii="Titillium" w:eastAsia="Titillium" w:hAnsi="Titillium" w:cs="Titillium"/>
          <w:sz w:val="22"/>
        </w:rPr>
        <w:t xml:space="preserve">In qualsiasi fase delle operazioni di valutazione delle offerte tecniche ed economiche, la commissione </w:t>
      </w:r>
      <w:r w:rsidR="00DF3D7D" w:rsidRPr="00C86E3B">
        <w:rPr>
          <w:rFonts w:ascii="Titillium" w:eastAsia="Titillium" w:hAnsi="Titillium" w:cs="Titillium"/>
          <w:sz w:val="22"/>
        </w:rPr>
        <w:t xml:space="preserve">giudicatrice </w:t>
      </w:r>
      <w:r w:rsidRPr="00C86E3B">
        <w:rPr>
          <w:rFonts w:ascii="Titillium" w:eastAsia="Titillium" w:hAnsi="Titillium" w:cs="Titillium"/>
          <w:sz w:val="22"/>
        </w:rPr>
        <w:t>provvede a comunicare, tempestivamente al Responsabile della Procedura di gara i casi di esclusione da disporre.</w:t>
      </w:r>
    </w:p>
    <w:p w14:paraId="4CE6C185" w14:textId="4D1BD118" w:rsidR="00C95BBC" w:rsidRDefault="00C95BBC" w:rsidP="00C95BBC">
      <w:pPr>
        <w:spacing w:before="60" w:after="60"/>
        <w:rPr>
          <w:sz w:val="22"/>
        </w:rPr>
      </w:pPr>
      <w:r>
        <w:rPr>
          <w:rFonts w:ascii="Titillium" w:eastAsia="Titillium" w:hAnsi="Titillium" w:cs="Titillium"/>
          <w:sz w:val="22"/>
        </w:rPr>
        <w:t xml:space="preserve">Qualora individui offerte che superano la soglia di anomalia di cui </w:t>
      </w:r>
      <w:r w:rsidR="004C541D">
        <w:rPr>
          <w:rFonts w:ascii="Titillium" w:eastAsia="Titillium" w:hAnsi="Titillium" w:cs="Titillium"/>
          <w:sz w:val="22"/>
        </w:rPr>
        <w:t>alla successiva SEZIONE</w:t>
      </w:r>
      <w:r>
        <w:rPr>
          <w:rFonts w:ascii="Titillium" w:eastAsia="Titillium" w:hAnsi="Titillium" w:cs="Titillium"/>
          <w:sz w:val="22"/>
        </w:rPr>
        <w:t>, e in ogni altro caso in cui, in base a elementi specifici, l’offerta appaia anormalmente bassa, la commissione</w:t>
      </w:r>
      <w:r w:rsidR="00DF3D7D" w:rsidRPr="00DF3D7D">
        <w:rPr>
          <w:rFonts w:ascii="Titillium" w:eastAsia="Titillium" w:hAnsi="Titillium" w:cs="Titillium"/>
          <w:sz w:val="22"/>
        </w:rPr>
        <w:t xml:space="preserve"> giudicatrice</w:t>
      </w:r>
      <w:r>
        <w:rPr>
          <w:rFonts w:ascii="Titillium" w:eastAsia="Titillium" w:hAnsi="Titillium" w:cs="Titillium"/>
          <w:sz w:val="22"/>
        </w:rPr>
        <w:t>, chiude la seduta dando comunicazione al Responsabile della Procedura di gara, che procede agli adempimenti connessi alla verifica dell’anomalia.</w:t>
      </w:r>
    </w:p>
    <w:p w14:paraId="000003E5" w14:textId="77777777" w:rsidR="008C3B99" w:rsidRDefault="00691055">
      <w:pPr>
        <w:pStyle w:val="Titolo2"/>
        <w:ind w:left="357" w:hanging="357"/>
        <w:rPr>
          <w:rFonts w:ascii="Titillium" w:eastAsia="Titillium" w:hAnsi="Titillium" w:cs="Titillium"/>
          <w:sz w:val="22"/>
          <w:szCs w:val="22"/>
        </w:rPr>
      </w:pPr>
      <w:bookmarkStart w:id="89" w:name="_Toc139614079"/>
      <w:r>
        <w:rPr>
          <w:rFonts w:ascii="Titillium" w:eastAsia="Titillium" w:hAnsi="Titillium" w:cs="Titillium"/>
          <w:sz w:val="22"/>
          <w:szCs w:val="22"/>
        </w:rPr>
        <w:t>VERIFICA DI ANOMALIA DELLE OFFERTE</w:t>
      </w:r>
      <w:bookmarkEnd w:id="89"/>
    </w:p>
    <w:p w14:paraId="4EBF622F" w14:textId="20418FFD" w:rsidR="00037C71" w:rsidRPr="00C86E3B" w:rsidRDefault="00037C71">
      <w:pPr>
        <w:spacing w:before="60" w:after="60"/>
        <w:rPr>
          <w:rFonts w:ascii="Titillium" w:eastAsia="Titillium" w:hAnsi="Titillium" w:cs="Titillium"/>
          <w:sz w:val="22"/>
        </w:rPr>
      </w:pPr>
      <w:r w:rsidRPr="00C86E3B">
        <w:rPr>
          <w:rFonts w:ascii="Titillium" w:eastAsia="Titillium" w:hAnsi="Titillium" w:cs="Titillium"/>
          <w:sz w:val="22"/>
        </w:rPr>
        <w:t>Sono considerate anormalmente basse le offerte che presentano sia i punti relativi al prezzo, sia la somma dei punti relativi agli altri elementi di valutazione, entrambi pari o superiori ai quattro quinti dei corrispondenti punti massimi previsti dal bando e disciplinare di gara</w:t>
      </w:r>
      <w:r w:rsidR="004C541D">
        <w:rPr>
          <w:rFonts w:ascii="Titillium" w:eastAsia="Titillium" w:hAnsi="Titillium" w:cs="Titillium"/>
          <w:sz w:val="22"/>
        </w:rPr>
        <w:t xml:space="preserve">; </w:t>
      </w:r>
      <w:r w:rsidR="004C541D" w:rsidRPr="004C541D">
        <w:rPr>
          <w:rFonts w:ascii="Titillium" w:eastAsia="Titillium" w:hAnsi="Titillium" w:cs="Titillium"/>
          <w:sz w:val="22"/>
        </w:rPr>
        <w:t>il calcolo di cui al precedente periodo è effettuato ove il numero delle offerte ammesse sia superiore a tre in mancanza vale quanto precisato nel seguito. Ci si riserva la facoltà di sottoporre a verifica un’offerta che, in base anche ad altri ad elementi, ivi inclusi i costi della manodopera, appaia anormalmente bassa</w:t>
      </w:r>
      <w:r w:rsidR="004C541D">
        <w:rPr>
          <w:rFonts w:ascii="Titillium" w:eastAsia="Titillium" w:hAnsi="Titillium" w:cs="Titillium"/>
          <w:sz w:val="22"/>
        </w:rPr>
        <w:t>.</w:t>
      </w:r>
    </w:p>
    <w:p w14:paraId="129310AE" w14:textId="1F2680B7" w:rsidR="00037C71" w:rsidRPr="00037C71" w:rsidRDefault="00037C71">
      <w:pPr>
        <w:spacing w:before="60" w:after="60"/>
        <w:rPr>
          <w:rFonts w:ascii="Titillium" w:eastAsia="Titillium" w:hAnsi="Titillium" w:cs="Titillium"/>
          <w:sz w:val="22"/>
        </w:rPr>
      </w:pPr>
      <w:r w:rsidRPr="00037C71">
        <w:rPr>
          <w:rFonts w:ascii="Titillium" w:eastAsia="Titillium" w:hAnsi="Titillium" w:cs="Titillium"/>
          <w:sz w:val="22"/>
        </w:rPr>
        <w:t>La stazione appaltante si riserva la facoltà di sottoporre a verifica un’offerta che, in base anche ad altri ad elementi, ivi inclusi i costi della manodopera, appaia anormalmente bassa.</w:t>
      </w:r>
    </w:p>
    <w:p w14:paraId="000003E6" w14:textId="629C54B6" w:rsidR="008C3B99" w:rsidRPr="00037C71" w:rsidRDefault="00037C71">
      <w:pPr>
        <w:spacing w:before="60" w:after="60"/>
        <w:rPr>
          <w:rFonts w:ascii="Titillium" w:eastAsia="Titillium" w:hAnsi="Titillium" w:cs="Titillium"/>
          <w:sz w:val="22"/>
        </w:rPr>
      </w:pPr>
      <w:r w:rsidRPr="00037C71">
        <w:rPr>
          <w:rFonts w:ascii="Titillium" w:eastAsia="Titillium" w:hAnsi="Titillium" w:cs="Titillium"/>
          <w:sz w:val="22"/>
        </w:rPr>
        <w:t>Nel caso in cui la prima migliore offerta appaia anormalmente bassa</w:t>
      </w:r>
      <w:r w:rsidR="00691055">
        <w:rPr>
          <w:rFonts w:ascii="Titillium" w:eastAsia="Titillium" w:hAnsi="Titillium" w:cs="Titillium"/>
          <w:sz w:val="22"/>
        </w:rPr>
        <w:t xml:space="preserve">, il Responsabile </w:t>
      </w:r>
      <w:r w:rsidR="008356BA">
        <w:rPr>
          <w:rFonts w:ascii="Titillium" w:eastAsia="Titillium" w:hAnsi="Titillium" w:cs="Titillium"/>
          <w:sz w:val="22"/>
        </w:rPr>
        <w:t xml:space="preserve">Unico del </w:t>
      </w:r>
      <w:r w:rsidR="004215EE">
        <w:rPr>
          <w:rFonts w:ascii="Titillium" w:eastAsia="Titillium" w:hAnsi="Titillium" w:cs="Titillium"/>
          <w:sz w:val="22"/>
        </w:rPr>
        <w:t>Progetto</w:t>
      </w:r>
      <w:r w:rsidR="008356BA">
        <w:rPr>
          <w:rFonts w:ascii="Titillium" w:eastAsia="Titillium" w:hAnsi="Titillium" w:cs="Titillium"/>
          <w:sz w:val="22"/>
        </w:rPr>
        <w:t xml:space="preserve"> </w:t>
      </w:r>
      <w:r w:rsidR="00691055">
        <w:rPr>
          <w:rFonts w:ascii="Titillium" w:eastAsia="Titillium" w:hAnsi="Titillium" w:cs="Titillium"/>
          <w:i/>
          <w:sz w:val="22"/>
        </w:rPr>
        <w:t>avvalendosi della commissione giudicatrice</w:t>
      </w:r>
      <w:r w:rsidR="00691055">
        <w:rPr>
          <w:rFonts w:ascii="Titillium" w:eastAsia="Titillium" w:hAnsi="Titillium" w:cs="Titillium"/>
          <w:sz w:val="22"/>
        </w:rPr>
        <w:t>, valuta la congruità, serietà, sostenibilità e realizzabilità delle offerte che appaiono anormalmente basse.</w:t>
      </w:r>
    </w:p>
    <w:p w14:paraId="000003E7" w14:textId="7EF35A7E" w:rsidR="008C3B99" w:rsidRPr="00C86E3B" w:rsidRDefault="00691055">
      <w:pPr>
        <w:spacing w:before="60" w:after="60"/>
        <w:rPr>
          <w:rFonts w:ascii="Titillium" w:eastAsia="Titillium" w:hAnsi="Titillium" w:cs="Titillium"/>
          <w:sz w:val="22"/>
        </w:rPr>
      </w:pPr>
      <w:r>
        <w:rPr>
          <w:rFonts w:ascii="Titillium" w:eastAsia="Titillium" w:hAnsi="Titillium" w:cs="Titillium"/>
          <w:sz w:val="22"/>
        </w:rPr>
        <w:t xml:space="preserve">Qualora tale offerta risulti anomala, si procede con le stesse modalità nei confronti delle successive </w:t>
      </w:r>
      <w:r w:rsidRPr="00C86E3B">
        <w:rPr>
          <w:rFonts w:ascii="Titillium" w:eastAsia="Titillium" w:hAnsi="Titillium" w:cs="Titillium"/>
          <w:sz w:val="22"/>
        </w:rPr>
        <w:t xml:space="preserve">offerte ritenute anomale, fino ad individuare la migliore offerta ritenuta non anomala. </w:t>
      </w:r>
    </w:p>
    <w:p w14:paraId="000003E8" w14:textId="77777777" w:rsidR="008C3B99"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Il Responsabile della Procedura di gara richiede al concorrente la presentazione delle spiegazioni, se del caso, indicando le componenti specifiche dell’offerta ritenute anomale.</w:t>
      </w:r>
    </w:p>
    <w:p w14:paraId="000003E9" w14:textId="77777777" w:rsidR="008C3B99" w:rsidRPr="00C86E3B" w:rsidRDefault="00691055">
      <w:pPr>
        <w:spacing w:before="60" w:after="60"/>
        <w:rPr>
          <w:rFonts w:ascii="Titillium" w:eastAsia="Titillium" w:hAnsi="Titillium" w:cs="Titillium"/>
          <w:sz w:val="22"/>
        </w:rPr>
      </w:pPr>
      <w:r w:rsidRPr="00C86E3B">
        <w:rPr>
          <w:rFonts w:ascii="Titillium" w:eastAsia="Titillium" w:hAnsi="Titillium" w:cs="Titillium"/>
          <w:sz w:val="22"/>
        </w:rPr>
        <w:t>A tal fine, assegna un termine non inferiore a quindici giorni dal ricevimento della richiesta.</w:t>
      </w:r>
    </w:p>
    <w:p w14:paraId="000003EA" w14:textId="64BF6329" w:rsidR="008C3B99" w:rsidRDefault="00691055">
      <w:pPr>
        <w:spacing w:before="60" w:after="60"/>
        <w:rPr>
          <w:rFonts w:ascii="Titillium" w:eastAsia="Titillium" w:hAnsi="Titillium" w:cs="Titillium"/>
          <w:sz w:val="22"/>
        </w:rPr>
      </w:pPr>
      <w:r w:rsidRPr="00C86E3B">
        <w:rPr>
          <w:rFonts w:ascii="Titillium" w:eastAsia="Titillium" w:hAnsi="Titillium" w:cs="Titillium"/>
          <w:sz w:val="22"/>
        </w:rPr>
        <w:t xml:space="preserve">Il Responsabile </w:t>
      </w:r>
      <w:r w:rsidR="00FD3F60" w:rsidRPr="00C86E3B">
        <w:rPr>
          <w:rFonts w:ascii="Titillium" w:eastAsia="Titillium" w:hAnsi="Titillium" w:cs="Titillium"/>
          <w:sz w:val="22"/>
        </w:rPr>
        <w:t>Unico del Procedimento</w:t>
      </w:r>
      <w:r w:rsidRPr="00C86E3B">
        <w:rPr>
          <w:rFonts w:ascii="Titillium" w:eastAsia="Titillium" w:hAnsi="Titillium" w:cs="Titillium"/>
          <w:sz w:val="22"/>
        </w:rPr>
        <w:t xml:space="preserve">, esaminate le spiegazioni fornite dall’offerente, ove le ritenga non sufficienti ad escludere l’anomalia, può chiedere, anche mediante audizione orale, ulteriori chiarimenti, assegnando un termine </w:t>
      </w:r>
      <w:r>
        <w:rPr>
          <w:rFonts w:ascii="Titillium" w:eastAsia="Titillium" w:hAnsi="Titillium" w:cs="Titillium"/>
          <w:sz w:val="22"/>
        </w:rPr>
        <w:t>perentorio per il riscontro.</w:t>
      </w:r>
    </w:p>
    <w:p w14:paraId="000003EB" w14:textId="7D899431" w:rsidR="008C3B99" w:rsidRDefault="00691055">
      <w:pPr>
        <w:spacing w:before="60" w:after="60"/>
        <w:rPr>
          <w:rFonts w:ascii="Titillium" w:eastAsia="Titillium" w:hAnsi="Titillium" w:cs="Titillium"/>
          <w:sz w:val="22"/>
        </w:rPr>
      </w:pPr>
      <w:r>
        <w:rPr>
          <w:rFonts w:ascii="Titillium" w:eastAsia="Titillium" w:hAnsi="Titillium" w:cs="Titillium"/>
          <w:sz w:val="22"/>
        </w:rPr>
        <w:lastRenderedPageBreak/>
        <w:t xml:space="preserve">Il </w:t>
      </w:r>
      <w:r w:rsidR="00FD3F60" w:rsidRPr="00FD3F60">
        <w:rPr>
          <w:rFonts w:ascii="Titillium" w:eastAsia="Titillium" w:hAnsi="Titillium" w:cs="Titillium"/>
          <w:sz w:val="22"/>
        </w:rPr>
        <w:t>Responsabile Unico del Procedimento</w:t>
      </w:r>
      <w:r w:rsidR="00FD3F60">
        <w:rPr>
          <w:rFonts w:ascii="Titillium" w:eastAsia="Titillium" w:hAnsi="Titillium" w:cs="Titillium"/>
          <w:sz w:val="22"/>
        </w:rPr>
        <w:t xml:space="preserve">, nel tramite del </w:t>
      </w:r>
      <w:r>
        <w:rPr>
          <w:rFonts w:ascii="Titillium" w:eastAsia="Titillium" w:hAnsi="Titillium" w:cs="Titillium"/>
          <w:sz w:val="22"/>
        </w:rPr>
        <w:t>Responsabile della Procedura di gara</w:t>
      </w:r>
      <w:r w:rsidR="00FD3F60">
        <w:rPr>
          <w:rFonts w:ascii="Titillium" w:eastAsia="Titillium" w:hAnsi="Titillium" w:cs="Titillium"/>
          <w:sz w:val="22"/>
        </w:rPr>
        <w:t xml:space="preserve">, </w:t>
      </w:r>
      <w:r>
        <w:rPr>
          <w:rFonts w:ascii="Titillium" w:eastAsia="Titillium" w:hAnsi="Titillium" w:cs="Titillium"/>
          <w:sz w:val="22"/>
        </w:rPr>
        <w:t>esclude le offerte che, in base all’esame degli elementi forniti con le spiegazioni risultino, nel complesso, inaffidabili.</w:t>
      </w:r>
    </w:p>
    <w:p w14:paraId="000003EC" w14:textId="77777777" w:rsidR="008C3B99" w:rsidRPr="009C2E16" w:rsidRDefault="00691055" w:rsidP="009C2E16">
      <w:pPr>
        <w:pStyle w:val="Titolo2"/>
        <w:ind w:left="357" w:hanging="357"/>
        <w:rPr>
          <w:rFonts w:ascii="Titillium" w:eastAsia="Titillium" w:hAnsi="Titillium" w:cs="Titillium"/>
          <w:sz w:val="22"/>
          <w:szCs w:val="22"/>
        </w:rPr>
      </w:pPr>
      <w:bookmarkStart w:id="90" w:name="_Toc139614080"/>
      <w:r>
        <w:rPr>
          <w:rFonts w:ascii="Titillium" w:eastAsia="Titillium" w:hAnsi="Titillium" w:cs="Titillium"/>
          <w:sz w:val="22"/>
          <w:szCs w:val="22"/>
        </w:rPr>
        <w:t>AGGIUDICAZIONE DELL’APPALTO E STIPULA DEL CONTRATTO</w:t>
      </w:r>
      <w:bookmarkEnd w:id="90"/>
    </w:p>
    <w:p w14:paraId="6AE0B9FD" w14:textId="4A4C1213" w:rsidR="00BF1A46" w:rsidRDefault="00BF1A46">
      <w:pPr>
        <w:spacing w:before="60" w:after="60"/>
        <w:rPr>
          <w:rFonts w:ascii="Titillium" w:eastAsia="Titillium" w:hAnsi="Titillium" w:cs="Titillium"/>
          <w:sz w:val="22"/>
        </w:rPr>
      </w:pPr>
      <w:r w:rsidRPr="00BF1A46">
        <w:rPr>
          <w:rFonts w:ascii="Titillium" w:eastAsia="Titillium" w:hAnsi="Titillium" w:cs="Titillium"/>
          <w:sz w:val="22"/>
        </w:rPr>
        <w:t>La proposta di aggiudicazione è formulata in favore del concorrente che ha presentato la migliore offerta</w:t>
      </w:r>
      <w:r>
        <w:rPr>
          <w:rFonts w:ascii="Titillium" w:eastAsia="Titillium" w:hAnsi="Titillium" w:cs="Titillium"/>
          <w:sz w:val="22"/>
        </w:rPr>
        <w:t>.</w:t>
      </w:r>
      <w:r w:rsidRPr="00BF1A46">
        <w:rPr>
          <w:rFonts w:ascii="Titillium" w:eastAsia="Titillium" w:hAnsi="Titillium" w:cs="Titillium"/>
          <w:sz w:val="22"/>
        </w:rPr>
        <w:t xml:space="preserve"> </w:t>
      </w:r>
    </w:p>
    <w:p w14:paraId="325B4A8A" w14:textId="53A6B814" w:rsidR="00BF1A46" w:rsidRPr="00C86E3B" w:rsidRDefault="00BF1A46">
      <w:pPr>
        <w:spacing w:before="60" w:after="60"/>
        <w:rPr>
          <w:rFonts w:ascii="Titillium" w:eastAsia="Titillium" w:hAnsi="Titillium" w:cs="Titillium"/>
          <w:sz w:val="22"/>
        </w:rPr>
      </w:pPr>
      <w:r w:rsidRPr="00C86E3B">
        <w:rPr>
          <w:rFonts w:ascii="Titillium" w:eastAsia="Titillium" w:hAnsi="Titillium" w:cs="Titillium"/>
          <w:sz w:val="22"/>
        </w:rPr>
        <w:t>Qualora nessuna offerta risulti conveniente o idonea in relazione all’oggetto del contratto, la stazione appaltante può decidere, entro 30 giorni dalla conclusione delle valutazioni delle offerte, di non procedere all’aggiudicazione.</w:t>
      </w:r>
    </w:p>
    <w:p w14:paraId="073F45D6" w14:textId="0444CBC9" w:rsidR="00BF1A46" w:rsidRPr="00C86E3B" w:rsidRDefault="00BF1A46" w:rsidP="00BF1A46">
      <w:pPr>
        <w:spacing w:before="60" w:after="60"/>
        <w:rPr>
          <w:rFonts w:ascii="Titillium" w:eastAsia="Titillium" w:hAnsi="Titillium" w:cs="Titillium"/>
          <w:sz w:val="22"/>
        </w:rPr>
      </w:pPr>
      <w:r w:rsidRPr="00C86E3B">
        <w:rPr>
          <w:rFonts w:ascii="Titillium" w:eastAsia="Titillium" w:hAnsi="Titillium" w:cs="Titillium"/>
          <w:sz w:val="22"/>
        </w:rPr>
        <w:t>l RUP procede, con il supporto del Responsabile del procedimento di gara, laddove non effettuata in sede di verifica di congruità dell’offerta, a verificare:</w:t>
      </w:r>
    </w:p>
    <w:p w14:paraId="2166E74E" w14:textId="2FD585A7" w:rsidR="00BF1A46" w:rsidRPr="00BF1A46" w:rsidRDefault="00BF1A46" w:rsidP="00BF1A46">
      <w:pPr>
        <w:spacing w:before="60" w:after="60"/>
        <w:rPr>
          <w:rFonts w:ascii="Titillium" w:eastAsia="Titillium" w:hAnsi="Titillium" w:cs="Titillium"/>
          <w:sz w:val="22"/>
        </w:rPr>
      </w:pPr>
      <w:r w:rsidRPr="00BF1A46">
        <w:rPr>
          <w:rFonts w:ascii="Titillium" w:eastAsia="Titillium" w:hAnsi="Titillium" w:cs="Titillium"/>
          <w:sz w:val="22"/>
        </w:rPr>
        <w:t xml:space="preserve">− l’equivalenza delle tutele nel caso in cui l’aggiudicatario abbia dichiarato di applicare un diverso contratto collettivo nazionale diverso rispetto a quello indicato dalla stazione appaltante e il rispetto di quanto indicato nella clausola sociale per l’applicazione dei contratti collettivi nazionali e territoriali di cui </w:t>
      </w:r>
      <w:r>
        <w:rPr>
          <w:rFonts w:ascii="Titillium" w:eastAsia="Titillium" w:hAnsi="Titillium" w:cs="Titillium"/>
          <w:sz w:val="22"/>
        </w:rPr>
        <w:t>alla SEZIONE 10</w:t>
      </w:r>
      <w:r w:rsidRPr="00BF1A46">
        <w:rPr>
          <w:rFonts w:ascii="Titillium" w:eastAsia="Titillium" w:hAnsi="Titillium" w:cs="Titillium"/>
          <w:sz w:val="22"/>
        </w:rPr>
        <w:t xml:space="preserve"> ; </w:t>
      </w:r>
    </w:p>
    <w:p w14:paraId="03C45689" w14:textId="69C82A8D" w:rsidR="00BF1A46" w:rsidRPr="00BF1A46" w:rsidRDefault="00BF1A46" w:rsidP="00BF1A46">
      <w:pPr>
        <w:spacing w:before="60" w:after="60"/>
        <w:rPr>
          <w:rFonts w:ascii="Titillium" w:eastAsia="Titillium" w:hAnsi="Titillium" w:cs="Titillium"/>
          <w:sz w:val="22"/>
        </w:rPr>
      </w:pPr>
      <w:r w:rsidRPr="00BF1A46">
        <w:rPr>
          <w:rFonts w:ascii="Titillium" w:eastAsia="Titillium" w:hAnsi="Titillium" w:cs="Titillium"/>
          <w:sz w:val="22"/>
        </w:rPr>
        <w:t xml:space="preserve">− l’attendibilità degli impegni assunti dall’appaltatore in relazione a quanto richiesto </w:t>
      </w:r>
      <w:r>
        <w:rPr>
          <w:rFonts w:ascii="Titillium" w:eastAsia="Titillium" w:hAnsi="Titillium" w:cs="Titillium"/>
          <w:sz w:val="22"/>
        </w:rPr>
        <w:t>d</w:t>
      </w:r>
      <w:r w:rsidRPr="00BF1A46">
        <w:rPr>
          <w:rFonts w:ascii="Titillium" w:eastAsia="Titillium" w:hAnsi="Titillium" w:cs="Titillium"/>
          <w:sz w:val="22"/>
        </w:rPr>
        <w:t xml:space="preserve">alla SEZIONE 10 e riguardante la stabilità occupazionale e le pari opportunità generazionali, di genere e di inclusione lavorativa per le persone con disabilità o svantaggiate. </w:t>
      </w:r>
    </w:p>
    <w:p w14:paraId="0A120047" w14:textId="27F216A0" w:rsidR="00BF1A46" w:rsidRDefault="00BF1A46">
      <w:pPr>
        <w:spacing w:before="60" w:after="60"/>
        <w:rPr>
          <w:rFonts w:ascii="Titillium" w:eastAsia="Titillium" w:hAnsi="Titillium" w:cs="Titillium"/>
          <w:sz w:val="22"/>
        </w:rPr>
      </w:pPr>
      <w:r w:rsidRPr="00BF1A46">
        <w:rPr>
          <w:rFonts w:ascii="Titillium" w:eastAsia="Titillium" w:hAnsi="Titillium" w:cs="Titillium"/>
          <w:sz w:val="22"/>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r>
        <w:rPr>
          <w:rFonts w:ascii="Titillium" w:eastAsia="Titillium" w:hAnsi="Titillium" w:cs="Titillium"/>
          <w:sz w:val="22"/>
        </w:rPr>
        <w:t>.</w:t>
      </w:r>
    </w:p>
    <w:p w14:paraId="6C7E4D35" w14:textId="0498AC2B" w:rsidR="00BF1A46" w:rsidRDefault="00BF1A46">
      <w:pPr>
        <w:spacing w:before="60" w:after="60"/>
        <w:rPr>
          <w:rFonts w:ascii="Titillium" w:eastAsia="Titillium" w:hAnsi="Titillium" w:cs="Titillium"/>
          <w:sz w:val="22"/>
        </w:rPr>
      </w:pPr>
      <w:r w:rsidRPr="00BF1A46">
        <w:rPr>
          <w:rFonts w:ascii="Titillium" w:eastAsia="Titillium" w:hAnsi="Titillium" w:cs="Titillium"/>
          <w:sz w:val="22"/>
        </w:rPr>
        <w:t>Successivamente si procede a ricalcolare i punteggi e a riformulare la graduatoria procedendo altresì, alle verifiche nei termini sopra indicati. Nell’ipotesi di ulteriore esito negativo delle verifiche si procede nei termini sopra detti, scorrendo la graduatoria</w:t>
      </w:r>
      <w:r>
        <w:rPr>
          <w:rFonts w:ascii="Titillium" w:eastAsia="Titillium" w:hAnsi="Titillium" w:cs="Titillium"/>
          <w:sz w:val="22"/>
        </w:rPr>
        <w:t>.</w:t>
      </w:r>
    </w:p>
    <w:p w14:paraId="715DB6BB" w14:textId="63E80613" w:rsidR="00BF1A46" w:rsidRDefault="00BF1A46">
      <w:pPr>
        <w:spacing w:before="60" w:after="60"/>
        <w:rPr>
          <w:rFonts w:ascii="Titillium" w:eastAsia="Titillium" w:hAnsi="Titillium" w:cs="Titillium"/>
          <w:sz w:val="22"/>
        </w:rPr>
      </w:pPr>
      <w:r w:rsidRPr="00BF1A46">
        <w:rPr>
          <w:rFonts w:ascii="Titillium" w:eastAsia="Titillium" w:hAnsi="Titillium" w:cs="Titillium"/>
          <w:sz w:val="22"/>
        </w:rPr>
        <w:t>Il contratto è stipulato non prima di 35 giorni dall’invio dell’ultima delle comunicazioni del provvedimento di aggiudicazione e comunque entro</w:t>
      </w:r>
      <w:r>
        <w:rPr>
          <w:rFonts w:ascii="Titillium" w:eastAsia="Titillium" w:hAnsi="Titillium" w:cs="Titillium"/>
          <w:sz w:val="22"/>
        </w:rPr>
        <w:t xml:space="preserve"> </w:t>
      </w:r>
      <w:r w:rsidR="00660637">
        <w:rPr>
          <w:rFonts w:ascii="Titillium" w:eastAsia="Titillium" w:hAnsi="Titillium" w:cs="Titillium"/>
          <w:sz w:val="22"/>
        </w:rPr>
        <w:t>60</w:t>
      </w:r>
      <w:r>
        <w:rPr>
          <w:rFonts w:ascii="Titillium" w:eastAsia="Titillium" w:hAnsi="Titillium" w:cs="Titillium"/>
          <w:sz w:val="22"/>
        </w:rPr>
        <w:t xml:space="preserve"> </w:t>
      </w:r>
      <w:r w:rsidRPr="00BF1A46">
        <w:rPr>
          <w:rFonts w:ascii="Titillium" w:eastAsia="Titillium" w:hAnsi="Titillium" w:cs="Titillium"/>
          <w:sz w:val="22"/>
        </w:rPr>
        <w:t>giorni dall’aggiudicazione, salvo quanto previsto dall’articolo 18 comma 2 del Codice.</w:t>
      </w:r>
    </w:p>
    <w:p w14:paraId="6E00FD61" w14:textId="6C822EBD" w:rsidR="00BF1A46" w:rsidRDefault="00BF1A46">
      <w:pPr>
        <w:spacing w:before="60" w:after="60"/>
        <w:rPr>
          <w:rFonts w:ascii="Titillium" w:eastAsia="Titillium" w:hAnsi="Titillium" w:cs="Titillium"/>
          <w:sz w:val="22"/>
        </w:rPr>
      </w:pPr>
      <w:r w:rsidRPr="00BF1A46">
        <w:rPr>
          <w:rFonts w:ascii="Titillium" w:eastAsia="Titillium" w:hAnsi="Titillium" w:cs="Titillium"/>
          <w:sz w:val="22"/>
        </w:rPr>
        <w:t>A seguito di richiesta motivata proveniente dall’aggiudicatario la data di stipula del contratto può essere differita purché ritenuta compatibile con la sollecita esecuzione del contratto stesso</w:t>
      </w:r>
      <w:r>
        <w:rPr>
          <w:rFonts w:ascii="Titillium" w:eastAsia="Titillium" w:hAnsi="Titillium" w:cs="Titillium"/>
          <w:sz w:val="22"/>
        </w:rPr>
        <w:t>.</w:t>
      </w:r>
    </w:p>
    <w:p w14:paraId="3880BAF3" w14:textId="143DDC65" w:rsidR="00BF1A46" w:rsidRDefault="00BF1A46">
      <w:pPr>
        <w:spacing w:before="60" w:after="60"/>
        <w:rPr>
          <w:rFonts w:ascii="Titillium" w:eastAsia="Titillium" w:hAnsi="Titillium" w:cs="Titillium"/>
          <w:sz w:val="22"/>
        </w:rPr>
      </w:pPr>
      <w:r w:rsidRPr="00BF1A46">
        <w:rPr>
          <w:rFonts w:ascii="Titillium" w:eastAsia="Titillium" w:hAnsi="Titillium" w:cs="Titillium"/>
          <w:sz w:val="22"/>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Pr>
          <w:rFonts w:ascii="Titillium" w:eastAsia="Titillium" w:hAnsi="Titillium" w:cs="Titillium"/>
          <w:sz w:val="22"/>
        </w:rPr>
        <w:t>.</w:t>
      </w:r>
    </w:p>
    <w:p w14:paraId="48AA0C09" w14:textId="3BC4AE66" w:rsidR="00BF1A46" w:rsidRDefault="00BF1A46">
      <w:pPr>
        <w:spacing w:before="60" w:after="60"/>
        <w:rPr>
          <w:rFonts w:ascii="Titillium" w:eastAsia="Titillium" w:hAnsi="Titillium" w:cs="Titillium"/>
          <w:sz w:val="22"/>
        </w:rPr>
      </w:pPr>
      <w:r w:rsidRPr="00BF1A46">
        <w:rPr>
          <w:rFonts w:ascii="Titillium" w:eastAsia="Titillium" w:hAnsi="Titillium" w:cs="Titillium"/>
          <w:sz w:val="22"/>
        </w:rPr>
        <w:t>All’atto della stipulazione del contratto, l’aggiudicatario deve presentare la garanzia definitiva da calcolare sull’importo contrattuale, secondo le misure e le modalità previste dall’articolo 117 del Codice</w:t>
      </w:r>
      <w:r>
        <w:rPr>
          <w:rFonts w:ascii="Titillium" w:eastAsia="Titillium" w:hAnsi="Titillium" w:cs="Titillium"/>
          <w:sz w:val="22"/>
        </w:rPr>
        <w:t>.</w:t>
      </w:r>
    </w:p>
    <w:p w14:paraId="07CDBDB3" w14:textId="77777777" w:rsidR="00F96D98" w:rsidRPr="00F96D98" w:rsidRDefault="00F96D98" w:rsidP="00F96D98">
      <w:pPr>
        <w:spacing w:before="60" w:after="60"/>
        <w:rPr>
          <w:rFonts w:ascii="Titillium" w:eastAsia="Titillium" w:hAnsi="Titillium" w:cs="Titillium"/>
          <w:sz w:val="22"/>
        </w:rPr>
      </w:pPr>
      <w:r w:rsidRPr="00F96D98">
        <w:rPr>
          <w:rFonts w:ascii="Titillium" w:eastAsia="Titillium" w:hAnsi="Titillium" w:cs="Titillium"/>
          <w:sz w:val="22"/>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7AF32B14" w14:textId="77777777" w:rsidR="00F96D98" w:rsidRPr="00F96D98" w:rsidRDefault="00F96D98" w:rsidP="00F96D98">
      <w:pPr>
        <w:spacing w:before="60" w:after="60"/>
        <w:rPr>
          <w:rFonts w:ascii="Titillium" w:eastAsia="Titillium" w:hAnsi="Titillium" w:cs="Titillium"/>
          <w:sz w:val="22"/>
        </w:rPr>
      </w:pPr>
      <w:r w:rsidRPr="00F96D98">
        <w:rPr>
          <w:rFonts w:ascii="Titillium" w:eastAsia="Titillium" w:hAnsi="Titillium" w:cs="Titillium"/>
          <w:sz w:val="22"/>
        </w:rPr>
        <w:t xml:space="preserve">Se la stipula del contratto non avviene nel termine fissato per fatto dell’aggiudicatario può costituire motivo di revoca dell’aggiudicazione. </w:t>
      </w:r>
    </w:p>
    <w:p w14:paraId="1322B437" w14:textId="5DC8A12A" w:rsidR="00BF1A46" w:rsidRDefault="00F96D98" w:rsidP="00F96D98">
      <w:pPr>
        <w:spacing w:before="60" w:after="60"/>
        <w:rPr>
          <w:rFonts w:ascii="Titillium" w:eastAsia="Titillium" w:hAnsi="Titillium" w:cs="Titillium"/>
          <w:sz w:val="22"/>
        </w:rPr>
      </w:pPr>
      <w:r w:rsidRPr="00F96D98">
        <w:rPr>
          <w:rFonts w:ascii="Titillium" w:eastAsia="Titillium" w:hAnsi="Titillium" w:cs="Titillium"/>
          <w:sz w:val="22"/>
        </w:rPr>
        <w:t>La mancata o tardiva stipula del contratto al di fuori delle ipotesi predette, costituisce violazione del dovere di buona fede, anche in pendenza di contenzioso.</w:t>
      </w:r>
    </w:p>
    <w:p w14:paraId="00EB9138" w14:textId="6A840B7D" w:rsidR="00F96D98" w:rsidRPr="00BF1A46" w:rsidRDefault="00F96D98" w:rsidP="00F96D98">
      <w:pPr>
        <w:spacing w:before="60" w:after="60"/>
        <w:rPr>
          <w:rFonts w:ascii="Titillium" w:eastAsia="Titillium" w:hAnsi="Titillium" w:cs="Titillium"/>
          <w:sz w:val="22"/>
        </w:rPr>
      </w:pPr>
      <w:r w:rsidRPr="00F96D98">
        <w:rPr>
          <w:rFonts w:ascii="Titillium" w:eastAsia="Titillium" w:hAnsi="Titillium" w:cs="Titillium"/>
          <w:sz w:val="22"/>
        </w:rPr>
        <w:lastRenderedPageBreak/>
        <w:t>In caso di interpello a seguito di risoluzione/recesso del contratto in corso di esecuzione, il nuovo affidamento avviene alle condizioni proposte dall’operatore economico interpellato, ai sensi dell’art. 124 comma 2 del Codice</w:t>
      </w:r>
      <w:r>
        <w:rPr>
          <w:rFonts w:ascii="Titillium" w:eastAsia="Titillium" w:hAnsi="Titillium" w:cs="Titillium"/>
          <w:sz w:val="22"/>
        </w:rPr>
        <w:t>.</w:t>
      </w:r>
    </w:p>
    <w:p w14:paraId="000003FE" w14:textId="3AE57C3E" w:rsidR="008C3B99" w:rsidRDefault="00691055" w:rsidP="009C2E16">
      <w:pPr>
        <w:pStyle w:val="Titolo2"/>
        <w:ind w:left="357" w:hanging="357"/>
        <w:rPr>
          <w:rFonts w:ascii="Titillium" w:eastAsia="Titillium" w:hAnsi="Titillium" w:cs="Titillium"/>
          <w:sz w:val="22"/>
          <w:szCs w:val="22"/>
        </w:rPr>
      </w:pPr>
      <w:bookmarkStart w:id="91" w:name="_Toc139614081"/>
      <w:r>
        <w:rPr>
          <w:rFonts w:ascii="Titillium" w:eastAsia="Titillium" w:hAnsi="Titillium" w:cs="Titillium"/>
          <w:sz w:val="22"/>
          <w:szCs w:val="22"/>
        </w:rPr>
        <w:t>OBBLIGHI RELATIVI ALLA TRACCIABILITÀ DEI FLUSSI FINANZIARI</w:t>
      </w:r>
      <w:bookmarkEnd w:id="91"/>
      <w:r>
        <w:rPr>
          <w:rFonts w:ascii="Titillium" w:eastAsia="Titillium" w:hAnsi="Titillium" w:cs="Titillium"/>
          <w:sz w:val="22"/>
          <w:szCs w:val="22"/>
        </w:rPr>
        <w:t xml:space="preserve"> </w:t>
      </w:r>
    </w:p>
    <w:p w14:paraId="3D67BAEA" w14:textId="5C7C8009" w:rsidR="00992B83" w:rsidRPr="00992B83" w:rsidRDefault="00992B83" w:rsidP="00992B83">
      <w:pPr>
        <w:rPr>
          <w:rFonts w:ascii="Titillium" w:eastAsia="Titillium" w:hAnsi="Titillium" w:cs="Titillium"/>
          <w:sz w:val="22"/>
        </w:rPr>
      </w:pPr>
      <w:bookmarkStart w:id="92" w:name="_heading=h.25b2l0r" w:colFirst="0" w:colLast="0"/>
      <w:bookmarkEnd w:id="92"/>
      <w:r w:rsidRPr="00992B83">
        <w:rPr>
          <w:rFonts w:ascii="Titillium" w:eastAsia="Titillium" w:hAnsi="Titillium" w:cs="Titillium"/>
          <w:sz w:val="22"/>
        </w:rPr>
        <w:t>Il contratto d’appalto è soggetto agli obblighi in tema di tracciabilità dei flussi finanziari di cui alla l. 13 agosto 2010, n. 136.</w:t>
      </w:r>
    </w:p>
    <w:p w14:paraId="4F7A86F6" w14:textId="77777777" w:rsidR="00992B83" w:rsidRPr="00992B83" w:rsidRDefault="00992B83" w:rsidP="00992B83">
      <w:pPr>
        <w:rPr>
          <w:rFonts w:ascii="Titillium" w:eastAsia="Titillium" w:hAnsi="Titillium" w:cs="Titillium"/>
          <w:sz w:val="22"/>
        </w:rPr>
      </w:pPr>
      <w:r w:rsidRPr="00992B83">
        <w:rPr>
          <w:rFonts w:ascii="Titillium" w:eastAsia="Titillium" w:hAnsi="Titillium" w:cs="Titillium"/>
          <w:sz w:val="22"/>
        </w:rPr>
        <w:t>L’affidatario deve comunicare alla stazione appaltante delegante:</w:t>
      </w:r>
    </w:p>
    <w:p w14:paraId="2A98710C" w14:textId="77777777" w:rsidR="00992B83" w:rsidRPr="00992B83" w:rsidRDefault="00992B83" w:rsidP="00757BD4">
      <w:pPr>
        <w:numPr>
          <w:ilvl w:val="0"/>
          <w:numId w:val="38"/>
        </w:numPr>
        <w:rPr>
          <w:rFonts w:ascii="Titillium" w:eastAsia="Titillium" w:hAnsi="Titillium" w:cs="Titillium"/>
          <w:sz w:val="22"/>
        </w:rPr>
      </w:pPr>
      <w:r w:rsidRPr="00992B83">
        <w:rPr>
          <w:rFonts w:ascii="Titillium" w:eastAsia="Titillium" w:hAnsi="Titillium" w:cs="Titillium"/>
          <w:sz w:val="22"/>
        </w:rPr>
        <w:t>gli estremi identificativi dei conti correnti bancari o postali dedicati, con l'indicazione dell'opera/servizio/fornitura alla quale sono dedicati;</w:t>
      </w:r>
    </w:p>
    <w:p w14:paraId="35359F7E" w14:textId="77777777" w:rsidR="00992B83" w:rsidRPr="00992B83" w:rsidRDefault="00992B83" w:rsidP="00757BD4">
      <w:pPr>
        <w:numPr>
          <w:ilvl w:val="0"/>
          <w:numId w:val="38"/>
        </w:numPr>
        <w:rPr>
          <w:rFonts w:ascii="Titillium" w:eastAsia="Titillium" w:hAnsi="Titillium" w:cs="Titillium"/>
          <w:sz w:val="22"/>
        </w:rPr>
      </w:pPr>
      <w:r w:rsidRPr="00992B83">
        <w:rPr>
          <w:rFonts w:ascii="Titillium" w:eastAsia="Titillium" w:hAnsi="Titillium" w:cs="Titillium"/>
          <w:sz w:val="22"/>
        </w:rPr>
        <w:t>le generalità e il codice fiscale delle persone delegate ad operare sugli stessi;</w:t>
      </w:r>
    </w:p>
    <w:p w14:paraId="65347F36" w14:textId="77777777" w:rsidR="00992B83" w:rsidRPr="00992B83" w:rsidRDefault="00992B83" w:rsidP="00757BD4">
      <w:pPr>
        <w:numPr>
          <w:ilvl w:val="0"/>
          <w:numId w:val="38"/>
        </w:numPr>
        <w:rPr>
          <w:rFonts w:ascii="Titillium" w:eastAsia="Titillium" w:hAnsi="Titillium" w:cs="Titillium"/>
          <w:sz w:val="22"/>
        </w:rPr>
      </w:pPr>
      <w:r w:rsidRPr="00992B83">
        <w:rPr>
          <w:rFonts w:ascii="Titillium" w:eastAsia="Titillium" w:hAnsi="Titillium" w:cs="Titillium"/>
          <w:sz w:val="22"/>
        </w:rPr>
        <w:t xml:space="preserve">ogni modifica relativa ai dati trasmessi. </w:t>
      </w:r>
    </w:p>
    <w:p w14:paraId="2A011DAD" w14:textId="78FD66F8" w:rsidR="00992B83" w:rsidRPr="00992B83" w:rsidRDefault="003138FA" w:rsidP="00992B83">
      <w:pPr>
        <w:rPr>
          <w:rFonts w:ascii="Titillium" w:eastAsia="Titillium" w:hAnsi="Titillium" w:cs="Titillium"/>
          <w:sz w:val="22"/>
        </w:rPr>
      </w:pPr>
      <w:r w:rsidRPr="003138FA">
        <w:rPr>
          <w:rFonts w:ascii="Titillium" w:eastAsia="Titillium" w:hAnsi="Titillium" w:cs="Titillium"/>
          <w:sz w:val="22"/>
        </w:rPr>
        <w:t>La comunicazione deve essere effettuata entro sette giorni dall'accensione del conto corrente ovvero, nel caso di conti correnti già esistenti, dalla loro prima utilizzazione in operazioni finanziarie relative ad una commessa pubblica</w:t>
      </w:r>
      <w:r w:rsidR="00992B83" w:rsidRPr="00992B83">
        <w:rPr>
          <w:rFonts w:ascii="Titillium" w:eastAsia="Titillium" w:hAnsi="Titillium" w:cs="Titillium"/>
          <w:sz w:val="22"/>
        </w:rPr>
        <w:t xml:space="preserve">.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07DC2E46" w14:textId="77777777" w:rsidR="00992B83" w:rsidRPr="00992B83" w:rsidRDefault="00992B83" w:rsidP="00992B83">
      <w:pPr>
        <w:rPr>
          <w:rFonts w:ascii="Titillium" w:eastAsia="Titillium" w:hAnsi="Titillium" w:cs="Titillium"/>
          <w:sz w:val="22"/>
        </w:rPr>
      </w:pPr>
      <w:r w:rsidRPr="00992B83">
        <w:rPr>
          <w:rFonts w:ascii="Titillium" w:eastAsia="Titillium" w:hAnsi="Titillium" w:cs="Titillium"/>
          <w:sz w:val="22"/>
        </w:rPr>
        <w:t xml:space="preserve">Il mancato adempimento agli obblighi previsti per la tracciabilità dei flussi finanziari relativi all’appalto comporta la risoluzione di diritto del contratto. </w:t>
      </w:r>
    </w:p>
    <w:p w14:paraId="24E7DE4A" w14:textId="77777777" w:rsidR="00992B83" w:rsidRPr="00992B83" w:rsidRDefault="00992B83" w:rsidP="00992B83">
      <w:pPr>
        <w:rPr>
          <w:rFonts w:ascii="Titillium" w:eastAsia="Titillium" w:hAnsi="Titillium" w:cs="Titillium"/>
          <w:sz w:val="22"/>
        </w:rPr>
      </w:pPr>
      <w:r w:rsidRPr="00992B83">
        <w:rPr>
          <w:rFonts w:ascii="Titillium" w:eastAsia="Titillium" w:hAnsi="Titillium" w:cs="Titillium"/>
          <w:sz w:val="22"/>
        </w:rPr>
        <w:t>In occasione di ogni pagamento all’appaltatore o di interventi di controllo ulteriori si procede alla verifica dell’assolvimento degli obblighi relativi alla tracciabilità dei flussi finanziari.</w:t>
      </w:r>
    </w:p>
    <w:p w14:paraId="0C47D9B6" w14:textId="4FA16E3D" w:rsidR="00992B83" w:rsidRDefault="00992B83">
      <w:pPr>
        <w:rPr>
          <w:rFonts w:ascii="Titillium" w:eastAsia="Titillium" w:hAnsi="Titillium" w:cs="Titillium"/>
          <w:sz w:val="22"/>
        </w:rPr>
      </w:pPr>
      <w:r w:rsidRPr="00992B83">
        <w:rPr>
          <w:rFonts w:ascii="Titillium" w:eastAsia="Titillium" w:hAnsi="Titillium" w:cs="Titillium"/>
          <w:sz w:val="22"/>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0000040B" w14:textId="77777777" w:rsidR="008C3B99" w:rsidRDefault="00691055" w:rsidP="009C2E16">
      <w:pPr>
        <w:pStyle w:val="Titolo2"/>
        <w:ind w:left="357" w:hanging="357"/>
        <w:rPr>
          <w:rFonts w:ascii="Titillium" w:eastAsia="Titillium" w:hAnsi="Titillium" w:cs="Titillium"/>
          <w:sz w:val="22"/>
          <w:szCs w:val="22"/>
        </w:rPr>
      </w:pPr>
      <w:bookmarkStart w:id="93" w:name="_Toc139614082"/>
      <w:r>
        <w:rPr>
          <w:rFonts w:ascii="Titillium" w:eastAsia="Titillium" w:hAnsi="Titillium" w:cs="Titillium"/>
          <w:sz w:val="22"/>
          <w:szCs w:val="22"/>
        </w:rPr>
        <w:t>CODICE DI COMPORTAMENTO</w:t>
      </w:r>
      <w:bookmarkEnd w:id="93"/>
      <w:r>
        <w:rPr>
          <w:rFonts w:ascii="Titillium" w:eastAsia="Titillium" w:hAnsi="Titillium" w:cs="Titillium"/>
          <w:sz w:val="22"/>
          <w:szCs w:val="22"/>
        </w:rPr>
        <w:t xml:space="preserve">  </w:t>
      </w:r>
    </w:p>
    <w:p w14:paraId="0000040C" w14:textId="77777777" w:rsidR="008C3B99" w:rsidRDefault="009C29AB">
      <w:pPr>
        <w:widowControl w:val="0"/>
        <w:spacing w:line="280" w:lineRule="auto"/>
        <w:rPr>
          <w:rFonts w:ascii="Titillium" w:eastAsia="Titillium" w:hAnsi="Titillium" w:cs="Titillium"/>
          <w:sz w:val="22"/>
        </w:rPr>
      </w:pPr>
      <w:sdt>
        <w:sdtPr>
          <w:tag w:val="goog_rdk_6"/>
          <w:id w:val="-1578198450"/>
        </w:sdtPr>
        <w:sdtEndPr/>
        <w:sdtContent/>
      </w:sdt>
      <w:r w:rsidR="00691055">
        <w:rPr>
          <w:rFonts w:ascii="Titillium" w:eastAsia="Titillium" w:hAnsi="Titillium" w:cs="Titillium"/>
          <w:sz w:val="22"/>
        </w:rPr>
        <w:t xml:space="preserve">Nello svolgimento delle attività oggetto del contratto di appalto, l’aggiudicatario deve uniformarsi ai principi e, per quanto compatibili, ai doveri di condotta richiamati nel Decreto del Presidente della Repubblica 16 aprile 2013 n. 62  e nel codice di comportamento della stazione appaltante delegante e nel Piano Triennale di Prevenzione della Corruzione e della Trasparenza . </w:t>
      </w:r>
    </w:p>
    <w:p w14:paraId="0000040D" w14:textId="1CE30CCF" w:rsidR="008C3B99" w:rsidRDefault="00691055">
      <w:pPr>
        <w:widowControl w:val="0"/>
        <w:spacing w:line="280" w:lineRule="auto"/>
        <w:rPr>
          <w:rFonts w:ascii="Titillium" w:eastAsia="Titillium" w:hAnsi="Titillium" w:cs="Titillium"/>
          <w:sz w:val="22"/>
        </w:rPr>
      </w:pPr>
      <w:r w:rsidRPr="00660637">
        <w:rPr>
          <w:rFonts w:ascii="Titillium" w:eastAsia="Titillium" w:hAnsi="Titillium" w:cs="Titillium"/>
          <w:sz w:val="22"/>
        </w:rPr>
        <w:t xml:space="preserve">In seguito alla comunicazione di aggiudicazione e prima della stipula del contratto, l’aggiudicatario ha l’onere di prendere visione dei predetti documenti pubblicati sul sito della stazione appaltante delegante ed </w:t>
      </w:r>
      <w:r w:rsidR="00C6378B" w:rsidRPr="00660637">
        <w:rPr>
          <w:rFonts w:ascii="Titillium" w:eastAsia="Titillium" w:hAnsi="Titillium" w:cs="Titillium"/>
          <w:sz w:val="22"/>
        </w:rPr>
        <w:t xml:space="preserve">eventualmente </w:t>
      </w:r>
      <w:r w:rsidRPr="00660637">
        <w:rPr>
          <w:rFonts w:ascii="Titillium" w:eastAsia="Titillium" w:hAnsi="Titillium" w:cs="Titillium"/>
          <w:sz w:val="22"/>
        </w:rPr>
        <w:t>allegati al presente documento.</w:t>
      </w:r>
    </w:p>
    <w:p w14:paraId="0000040E" w14:textId="77777777" w:rsidR="008C3B99" w:rsidRDefault="00691055" w:rsidP="009C2E16">
      <w:pPr>
        <w:pStyle w:val="Titolo2"/>
        <w:ind w:left="357" w:hanging="357"/>
        <w:rPr>
          <w:rFonts w:ascii="Titillium" w:eastAsia="Titillium" w:hAnsi="Titillium" w:cs="Titillium"/>
          <w:sz w:val="22"/>
          <w:szCs w:val="22"/>
        </w:rPr>
      </w:pPr>
      <w:bookmarkStart w:id="94" w:name="_Toc139614083"/>
      <w:r>
        <w:rPr>
          <w:rFonts w:ascii="Titillium" w:eastAsia="Titillium" w:hAnsi="Titillium" w:cs="Titillium"/>
          <w:sz w:val="22"/>
          <w:szCs w:val="22"/>
        </w:rPr>
        <w:t>ACCESSO AGLI ATTI</w:t>
      </w:r>
      <w:bookmarkEnd w:id="94"/>
    </w:p>
    <w:p w14:paraId="1EC451B9" w14:textId="77777777" w:rsidR="00976E5A" w:rsidRPr="00C6378B" w:rsidRDefault="00976E5A" w:rsidP="00976E5A">
      <w:pPr>
        <w:rPr>
          <w:rFonts w:ascii="Titillium" w:eastAsia="Titillium" w:hAnsi="Titillium" w:cs="Titillium"/>
          <w:sz w:val="22"/>
        </w:rPr>
      </w:pPr>
      <w:r w:rsidRPr="00C6378B">
        <w:rPr>
          <w:rFonts w:ascii="Titillium" w:eastAsia="Titillium" w:hAnsi="Titillium" w:cs="Titillium"/>
          <w:sz w:val="22"/>
        </w:rPr>
        <w:t xml:space="preserve">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 </w:t>
      </w:r>
    </w:p>
    <w:p w14:paraId="5D3C1BF7" w14:textId="77777777" w:rsidR="00976E5A" w:rsidRPr="00C6378B" w:rsidRDefault="00976E5A" w:rsidP="00976E5A">
      <w:pPr>
        <w:rPr>
          <w:rFonts w:ascii="Titillium" w:eastAsia="Titillium" w:hAnsi="Titillium" w:cs="Titillium"/>
          <w:sz w:val="22"/>
        </w:rPr>
      </w:pPr>
      <w:r w:rsidRPr="00C6378B">
        <w:rPr>
          <w:rFonts w:ascii="Titillium" w:eastAsia="Titillium" w:hAnsi="Titillium" w:cs="Titillium"/>
          <w:sz w:val="22"/>
        </w:rPr>
        <w:lastRenderedPageBreak/>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00000412" w14:textId="7ED08E92" w:rsidR="008C3B99" w:rsidRPr="00C86E3B" w:rsidRDefault="00691055" w:rsidP="00832825">
      <w:pPr>
        <w:rPr>
          <w:rFonts w:ascii="Titillium" w:eastAsia="Titillium" w:hAnsi="Titillium" w:cs="Titillium"/>
          <w:sz w:val="22"/>
        </w:rPr>
      </w:pPr>
      <w:r w:rsidRPr="00C86E3B">
        <w:rPr>
          <w:rFonts w:ascii="Titillium" w:eastAsia="Titillium" w:hAnsi="Titillium" w:cs="Titillium"/>
          <w:sz w:val="22"/>
        </w:rPr>
        <w:t>A tale riguardo la ditta, con la partecipazione alla presente gara, autorizza la SUA a rilasciare copia di tutta la documentazione presentata per la partecipazione alla procedura qualora un concorrente eserciti la facoltà di accesso agli atti ai sensi della Leggen°241/1990.</w:t>
      </w:r>
      <w:r w:rsidR="00CD1ED7" w:rsidRPr="00C86E3B">
        <w:rPr>
          <w:rFonts w:ascii="Titillium" w:eastAsia="Titillium" w:hAnsi="Titillium" w:cs="Titillium"/>
          <w:sz w:val="22"/>
        </w:rPr>
        <w:t xml:space="preserve"> Si rammenta che nel caso in cui non si consenta all’accesso della propria offerta tecnica è necessario allegare alla propria offerta tecnica una dichiarazione (</w:t>
      </w:r>
      <w:r w:rsidR="0017701D" w:rsidRPr="00C86E3B">
        <w:rPr>
          <w:rFonts w:ascii="Titillium" w:eastAsia="Titillium" w:hAnsi="Titillium" w:cs="Titillium"/>
          <w:sz w:val="22"/>
        </w:rPr>
        <w:t>M</w:t>
      </w:r>
      <w:r w:rsidR="00CD1ED7" w:rsidRPr="00C86E3B">
        <w:rPr>
          <w:rFonts w:ascii="Titillium" w:eastAsia="Titillium" w:hAnsi="Titillium" w:cs="Titillium"/>
          <w:sz w:val="22"/>
        </w:rPr>
        <w:t>odello AA)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w:t>
      </w:r>
    </w:p>
    <w:p w14:paraId="00000413" w14:textId="77777777" w:rsidR="008C3B99" w:rsidRDefault="00691055" w:rsidP="009C2E16">
      <w:pPr>
        <w:pStyle w:val="Titolo2"/>
        <w:ind w:left="357" w:hanging="357"/>
        <w:rPr>
          <w:rFonts w:ascii="Titillium" w:eastAsia="Titillium" w:hAnsi="Titillium" w:cs="Titillium"/>
          <w:sz w:val="22"/>
          <w:szCs w:val="22"/>
        </w:rPr>
      </w:pPr>
      <w:bookmarkStart w:id="95" w:name="_Toc139614084"/>
      <w:r>
        <w:rPr>
          <w:rFonts w:ascii="Titillium" w:eastAsia="Titillium" w:hAnsi="Titillium" w:cs="Titillium"/>
          <w:sz w:val="22"/>
          <w:szCs w:val="22"/>
        </w:rPr>
        <w:t>DEFINIZIONE DELLE CONTROVERSIE</w:t>
      </w:r>
      <w:bookmarkEnd w:id="95"/>
      <w:r>
        <w:rPr>
          <w:rFonts w:ascii="Titillium" w:eastAsia="Titillium" w:hAnsi="Titillium" w:cs="Titillium"/>
          <w:sz w:val="22"/>
          <w:szCs w:val="22"/>
        </w:rPr>
        <w:t xml:space="preserve"> </w:t>
      </w:r>
    </w:p>
    <w:p w14:paraId="00000414" w14:textId="77777777" w:rsidR="008C3B99" w:rsidRDefault="00691055">
      <w:pPr>
        <w:spacing w:before="60" w:after="60"/>
        <w:rPr>
          <w:rFonts w:ascii="Titillium" w:eastAsia="Titillium" w:hAnsi="Titillium" w:cs="Titillium"/>
          <w:sz w:val="22"/>
        </w:rPr>
      </w:pPr>
      <w:r w:rsidRPr="004215EE">
        <w:rPr>
          <w:rFonts w:ascii="Titillium" w:eastAsia="Titillium" w:hAnsi="Titillium" w:cs="Titillium"/>
          <w:sz w:val="22"/>
        </w:rPr>
        <w:t>Per le controversie derivanti dalla presente procedura di gara è competente il Tribunale Amministrativo di Salerno.</w:t>
      </w:r>
    </w:p>
    <w:p w14:paraId="00000415" w14:textId="77777777" w:rsidR="008C3B99" w:rsidRDefault="00691055" w:rsidP="009C2E16">
      <w:pPr>
        <w:pStyle w:val="Titolo2"/>
        <w:ind w:left="357" w:hanging="357"/>
        <w:rPr>
          <w:rFonts w:ascii="Titillium" w:eastAsia="Titillium" w:hAnsi="Titillium" w:cs="Titillium"/>
          <w:sz w:val="22"/>
          <w:szCs w:val="22"/>
        </w:rPr>
      </w:pPr>
      <w:bookmarkStart w:id="96" w:name="_Toc139614085"/>
      <w:r>
        <w:rPr>
          <w:rFonts w:ascii="Titillium" w:eastAsia="Titillium" w:hAnsi="Titillium" w:cs="Titillium"/>
          <w:sz w:val="22"/>
          <w:szCs w:val="22"/>
        </w:rPr>
        <w:t>TRATTAMENTO DEI DATI PERSONALI</w:t>
      </w:r>
      <w:bookmarkEnd w:id="96"/>
    </w:p>
    <w:p w14:paraId="00000416" w14:textId="77777777" w:rsidR="008C3B99" w:rsidRPr="00612C57" w:rsidRDefault="00691055">
      <w:pPr>
        <w:widowControl w:val="0"/>
        <w:spacing w:line="280" w:lineRule="auto"/>
        <w:rPr>
          <w:rFonts w:ascii="Titillium" w:eastAsia="Titillium" w:hAnsi="Titillium" w:cs="Titillium"/>
          <w:sz w:val="22"/>
        </w:rPr>
      </w:pPr>
      <w:r>
        <w:rPr>
          <w:rFonts w:ascii="Titillium" w:eastAsia="Titillium" w:hAnsi="Titillium" w:cs="Titillium"/>
          <w:sz w:val="22"/>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 , del decreto della Presidenza del Consiglio dei Ministri n. 148/21 e dei relativi atti di attuazione. In particolare si </w:t>
      </w:r>
      <w:r w:rsidRPr="00612C57">
        <w:rPr>
          <w:rFonts w:ascii="Titillium" w:eastAsia="Titillium" w:hAnsi="Titillium" w:cs="Titillium"/>
          <w:sz w:val="22"/>
        </w:rPr>
        <w:t xml:space="preserve">forniscono le seguenti informazioni sul trattamento dei dati personali </w:t>
      </w:r>
    </w:p>
    <w:p w14:paraId="00000417" w14:textId="6E6798FA" w:rsidR="008C3B99" w:rsidRPr="00612C57" w:rsidRDefault="00691055">
      <w:pPr>
        <w:widowControl w:val="0"/>
        <w:spacing w:line="280" w:lineRule="auto"/>
        <w:rPr>
          <w:rFonts w:ascii="Titillium" w:eastAsia="Titillium" w:hAnsi="Titillium" w:cs="Titillium"/>
          <w:sz w:val="22"/>
        </w:rPr>
      </w:pPr>
      <w:r w:rsidRPr="00612C57">
        <w:rPr>
          <w:rFonts w:ascii="Titillium" w:eastAsia="Titillium" w:hAnsi="Titillium" w:cs="Titillium"/>
          <w:sz w:val="22"/>
        </w:rPr>
        <w:t xml:space="preserve">Titolare del trattamento per la SUA è il RdP </w:t>
      </w:r>
      <w:r w:rsidR="005F415C" w:rsidRPr="00612C57">
        <w:rPr>
          <w:rFonts w:ascii="Titillium" w:eastAsia="Titillium" w:hAnsi="Titillium" w:cs="Titillium"/>
          <w:sz w:val="22"/>
        </w:rPr>
        <w:t>Dott. Combatti Giovanni</w:t>
      </w:r>
      <w:r w:rsidRPr="00612C57">
        <w:rPr>
          <w:rFonts w:ascii="Titillium" w:eastAsia="Titillium" w:hAnsi="Titillium" w:cs="Titillium"/>
          <w:sz w:val="22"/>
        </w:rPr>
        <w:t xml:space="preserve">, reperibile ai contatti di cui all’articolo 1. </w:t>
      </w:r>
    </w:p>
    <w:p w14:paraId="00000418" w14:textId="6FB3E3CB" w:rsidR="008C3B99" w:rsidRDefault="00691055">
      <w:pPr>
        <w:widowControl w:val="0"/>
        <w:spacing w:line="280" w:lineRule="auto"/>
        <w:rPr>
          <w:rFonts w:ascii="Titillium" w:eastAsia="Titillium" w:hAnsi="Titillium" w:cs="Titillium"/>
          <w:sz w:val="22"/>
        </w:rPr>
      </w:pPr>
      <w:r w:rsidRPr="00612C57">
        <w:rPr>
          <w:rFonts w:ascii="Titillium" w:eastAsia="Titillium" w:hAnsi="Titillium" w:cs="Titillium"/>
          <w:sz w:val="22"/>
        </w:rPr>
        <w:t xml:space="preserve">Titolare del trattamento per l’ Amministrazione delegante è </w:t>
      </w:r>
      <w:r w:rsidR="000E3E9F" w:rsidRPr="00612C57">
        <w:rPr>
          <w:rFonts w:ascii="Titillium" w:eastAsia="Titillium" w:hAnsi="Titillium" w:cs="Titillium"/>
          <w:sz w:val="22"/>
        </w:rPr>
        <w:t>il RUP</w:t>
      </w:r>
      <w:r w:rsidR="000279A8" w:rsidRPr="00612C57">
        <w:rPr>
          <w:rFonts w:ascii="Titillium" w:eastAsia="Titillium" w:hAnsi="Titillium" w:cs="Titillium"/>
          <w:sz w:val="22"/>
        </w:rPr>
        <w:t xml:space="preserve"> </w:t>
      </w:r>
      <w:r w:rsidRPr="00612C57">
        <w:rPr>
          <w:rFonts w:ascii="Titillium" w:eastAsia="Titillium" w:hAnsi="Titillium" w:cs="Titillium"/>
          <w:sz w:val="22"/>
        </w:rPr>
        <w:t xml:space="preserve">reperibile ai contatti di cui </w:t>
      </w:r>
      <w:r w:rsidR="0097684B" w:rsidRPr="00612C57">
        <w:rPr>
          <w:rFonts w:ascii="Titillium" w:eastAsia="Titillium" w:hAnsi="Titillium" w:cs="Titillium"/>
          <w:sz w:val="22"/>
        </w:rPr>
        <w:t xml:space="preserve">alla SEZIONE </w:t>
      </w:r>
      <w:r w:rsidRPr="00612C57">
        <w:rPr>
          <w:rFonts w:ascii="Titillium" w:eastAsia="Titillium" w:hAnsi="Titillium" w:cs="Titillium"/>
          <w:sz w:val="22"/>
        </w:rPr>
        <w:t>1.</w:t>
      </w:r>
    </w:p>
    <w:p w14:paraId="00000419" w14:textId="77777777" w:rsidR="008C3B99" w:rsidRDefault="00691055" w:rsidP="0097684B">
      <w:pPr>
        <w:spacing w:line="240" w:lineRule="auto"/>
        <w:rPr>
          <w:rFonts w:ascii="Titillium" w:eastAsia="Titillium" w:hAnsi="Titillium" w:cs="Titillium"/>
          <w:sz w:val="22"/>
        </w:rPr>
      </w:pPr>
      <w:r>
        <w:rPr>
          <w:rFonts w:ascii="Titillium" w:eastAsia="Titillium" w:hAnsi="Titillium" w:cs="Titillium"/>
          <w:sz w:val="22"/>
        </w:rPr>
        <w:t>I dati potranno essere comunicati a:</w:t>
      </w:r>
    </w:p>
    <w:p w14:paraId="0000041A" w14:textId="77777777" w:rsidR="008C3B99" w:rsidRDefault="00691055" w:rsidP="0097684B">
      <w:pPr>
        <w:numPr>
          <w:ilvl w:val="0"/>
          <w:numId w:val="14"/>
        </w:numPr>
        <w:spacing w:line="240" w:lineRule="auto"/>
        <w:rPr>
          <w:rFonts w:ascii="Titillium" w:eastAsia="Titillium" w:hAnsi="Titillium" w:cs="Titillium"/>
          <w:sz w:val="22"/>
        </w:rPr>
      </w:pPr>
      <w:r>
        <w:rPr>
          <w:rFonts w:ascii="Titillium" w:eastAsia="Titillium" w:hAnsi="Titillium" w:cs="Titillium"/>
          <w:sz w:val="22"/>
        </w:rPr>
        <w:t>personale della SUA e dell’ Amministrazione delegante che cura il procedimento di gara o a quello in forza ad altri uffici che svolgono attività ad esso attinente;</w:t>
      </w:r>
    </w:p>
    <w:p w14:paraId="0000041B" w14:textId="77777777" w:rsidR="008C3B99" w:rsidRDefault="00691055" w:rsidP="0097684B">
      <w:pPr>
        <w:numPr>
          <w:ilvl w:val="0"/>
          <w:numId w:val="14"/>
        </w:numPr>
        <w:spacing w:line="240" w:lineRule="auto"/>
        <w:rPr>
          <w:rFonts w:ascii="Titillium" w:eastAsia="Titillium" w:hAnsi="Titillium" w:cs="Titillium"/>
          <w:sz w:val="22"/>
        </w:rPr>
      </w:pPr>
      <w:r>
        <w:rPr>
          <w:rFonts w:ascii="Titillium" w:eastAsia="Titillium" w:hAnsi="Titillium" w:cs="Titillium"/>
          <w:sz w:val="22"/>
        </w:rPr>
        <w:t>collaboratori autonomi, professionisti, consulenti che prestino attività di consulenza o assistenza alla SUA e all’ Amministrazione delegante in ordine al procedimento di gara o per studi di settore o fini statistici;</w:t>
      </w:r>
    </w:p>
    <w:p w14:paraId="0000041C" w14:textId="7B918907" w:rsidR="008C3B99" w:rsidRDefault="00691055" w:rsidP="0097684B">
      <w:pPr>
        <w:numPr>
          <w:ilvl w:val="0"/>
          <w:numId w:val="14"/>
        </w:numPr>
        <w:spacing w:line="240" w:lineRule="auto"/>
        <w:rPr>
          <w:rFonts w:ascii="Titillium" w:eastAsia="Titillium" w:hAnsi="Titillium" w:cs="Titillium"/>
          <w:sz w:val="22"/>
        </w:rPr>
      </w:pPr>
      <w:r>
        <w:rPr>
          <w:rFonts w:ascii="Titillium" w:eastAsia="Titillium" w:hAnsi="Titillium" w:cs="Titillium"/>
          <w:sz w:val="22"/>
        </w:rPr>
        <w:t xml:space="preserve">soggetti esterni facenti parte della Commissione </w:t>
      </w:r>
      <w:r w:rsidR="00DF3D7D" w:rsidRPr="00DF3D7D">
        <w:rPr>
          <w:rFonts w:ascii="Titillium" w:eastAsia="Titillium" w:hAnsi="Titillium" w:cs="Titillium"/>
          <w:sz w:val="22"/>
        </w:rPr>
        <w:t xml:space="preserve">giudicatrice </w:t>
      </w:r>
      <w:r>
        <w:rPr>
          <w:rFonts w:ascii="Titillium" w:eastAsia="Titillium" w:hAnsi="Titillium" w:cs="Titillium"/>
          <w:sz w:val="22"/>
        </w:rPr>
        <w:t>e di collaudo;</w:t>
      </w:r>
    </w:p>
    <w:p w14:paraId="0000041D" w14:textId="77777777" w:rsidR="008C3B99" w:rsidRDefault="00691055" w:rsidP="0097684B">
      <w:pPr>
        <w:numPr>
          <w:ilvl w:val="0"/>
          <w:numId w:val="14"/>
        </w:numPr>
        <w:spacing w:line="240" w:lineRule="auto"/>
        <w:rPr>
          <w:rFonts w:ascii="Titillium" w:eastAsia="Titillium" w:hAnsi="Titillium" w:cs="Titillium"/>
          <w:sz w:val="22"/>
        </w:rPr>
      </w:pPr>
      <w:r>
        <w:rPr>
          <w:rFonts w:ascii="Titillium" w:eastAsia="Titillium" w:hAnsi="Titillium" w:cs="Titillium"/>
          <w:sz w:val="22"/>
        </w:rPr>
        <w:t>altri concorrenti che facciano richiesta di accesso ai documenti di gara nei limiti consentiti dall’art.53 del Codice e dalla Legge n°241/1990 e s.m.i.</w:t>
      </w:r>
    </w:p>
    <w:p w14:paraId="0000041E" w14:textId="77777777" w:rsidR="008C3B99" w:rsidRDefault="008C3B99">
      <w:pPr>
        <w:spacing w:line="240" w:lineRule="auto"/>
        <w:rPr>
          <w:rFonts w:ascii="Calibri" w:eastAsia="Calibri" w:hAnsi="Calibri" w:cs="Calibri"/>
          <w:sz w:val="8"/>
          <w:szCs w:val="8"/>
        </w:rPr>
      </w:pPr>
    </w:p>
    <w:p w14:paraId="0000041F" w14:textId="77777777" w:rsidR="008C3B99" w:rsidRDefault="00691055">
      <w:pPr>
        <w:spacing w:line="240" w:lineRule="auto"/>
        <w:rPr>
          <w:rFonts w:ascii="Titillium" w:eastAsia="Titillium" w:hAnsi="Titillium" w:cs="Titillium"/>
          <w:sz w:val="22"/>
        </w:rPr>
      </w:pPr>
      <w:r>
        <w:rPr>
          <w:rFonts w:ascii="Titillium" w:eastAsia="Titillium" w:hAnsi="Titillium" w:cs="Titillium"/>
          <w:sz w:val="22"/>
        </w:rPr>
        <w:t>I dati personali sono raccolti e trattati dalla SUA e dall’ Amministrazione delegante esclusivamente per lo svolgimento di funzioni istituzionali e secondo i principi di correttezza, liceità e trasparenza nonché di tutela della riservatezza del concorrente e dei suoi diritti.</w:t>
      </w:r>
    </w:p>
    <w:p w14:paraId="00000420" w14:textId="77777777" w:rsidR="008C3B99" w:rsidRDefault="00691055">
      <w:pPr>
        <w:spacing w:line="240" w:lineRule="auto"/>
        <w:rPr>
          <w:rFonts w:ascii="Titillium" w:eastAsia="Titillium" w:hAnsi="Titillium" w:cs="Titillium"/>
          <w:sz w:val="22"/>
        </w:rPr>
      </w:pPr>
      <w:r>
        <w:rPr>
          <w:rFonts w:ascii="Titillium" w:eastAsia="Titillium" w:hAnsi="Titillium" w:cs="Titillium"/>
          <w:i/>
          <w:sz w:val="22"/>
        </w:rPr>
        <w:t>Finalità del trattamento</w:t>
      </w:r>
      <w:r>
        <w:rPr>
          <w:rFonts w:ascii="Titillium" w:eastAsia="Titillium" w:hAnsi="Titillium" w:cs="Titillium"/>
          <w:sz w:val="22"/>
        </w:rPr>
        <w:t>: i dati vengono raccolti e trattati esclusivamente per l’adempimento di funzioni istituzionali, amministrative e contabili, relativamente al perfezionamento e alla gestione del contratto stipulato.</w:t>
      </w:r>
    </w:p>
    <w:p w14:paraId="00000421" w14:textId="77777777" w:rsidR="008C3B99" w:rsidRDefault="00691055">
      <w:pPr>
        <w:spacing w:line="240" w:lineRule="auto"/>
        <w:rPr>
          <w:rFonts w:ascii="Titillium" w:eastAsia="Titillium" w:hAnsi="Titillium" w:cs="Titillium"/>
          <w:sz w:val="22"/>
        </w:rPr>
      </w:pPr>
      <w:r>
        <w:rPr>
          <w:rFonts w:ascii="Titillium" w:eastAsia="Titillium" w:hAnsi="Titillium" w:cs="Titillium"/>
          <w:i/>
          <w:sz w:val="22"/>
        </w:rPr>
        <w:t>Modalità di trattamento</w:t>
      </w:r>
      <w:r>
        <w:rPr>
          <w:rFonts w:ascii="Titillium" w:eastAsia="Titillium" w:hAnsi="Titillium" w:cs="Titillium"/>
          <w:sz w:val="22"/>
        </w:rPr>
        <w:t>: i dati vengono trattati con sistemi informatici e/o manuali attraverso procedure adeguate a garantire la sicurezza e la riservatezza degli stessi.</w:t>
      </w:r>
    </w:p>
    <w:p w14:paraId="00000422" w14:textId="77777777" w:rsidR="008C3B99" w:rsidRDefault="00691055">
      <w:pPr>
        <w:spacing w:line="240" w:lineRule="auto"/>
        <w:rPr>
          <w:rFonts w:ascii="Titillium" w:eastAsia="Titillium" w:hAnsi="Titillium" w:cs="Titillium"/>
          <w:sz w:val="22"/>
        </w:rPr>
      </w:pPr>
      <w:r>
        <w:rPr>
          <w:rFonts w:ascii="Titillium" w:eastAsia="Titillium" w:hAnsi="Titillium" w:cs="Titillium"/>
          <w:sz w:val="22"/>
        </w:rPr>
        <w:lastRenderedPageBreak/>
        <w:t xml:space="preserve">Il conferimento dei dati ha natura obbligatoria per quanto riguarda l’adempimento di obblighi di legge, contabili e contrattuali. Non fornire i dati comporta non osservare obblighi di legge e/o impedire che la SUA e l’Amministrazione delegante possano dar corso alle richieste dell’interessato. I dati possono essere comunicati: a tutti i soggetti (Uffici, Enti ed Organi della Pubblica Amministrazione, Aziende o Istituzioni) che, </w:t>
      </w:r>
      <w:r>
        <w:rPr>
          <w:rFonts w:ascii="Titillium" w:eastAsia="Titillium" w:hAnsi="Titillium" w:cs="Titillium"/>
          <w:i/>
          <w:sz w:val="22"/>
        </w:rPr>
        <w:t>secondo le norme</w:t>
      </w:r>
      <w:r>
        <w:rPr>
          <w:rFonts w:ascii="Titillium" w:eastAsia="Titillium" w:hAnsi="Titillium" w:cs="Titillium"/>
          <w:sz w:val="22"/>
        </w:rPr>
        <w:t>, sono tenuti a conoscerli o possono conoscerli, nonché ai soggetti che sono titolari del diritto di accesso.</w:t>
      </w:r>
    </w:p>
    <w:p w14:paraId="00000423" w14:textId="77777777" w:rsidR="008C3B99" w:rsidRDefault="00691055">
      <w:pPr>
        <w:spacing w:line="240" w:lineRule="auto"/>
        <w:rPr>
          <w:rFonts w:ascii="Titillium" w:eastAsia="Titillium" w:hAnsi="Titillium" w:cs="Titillium"/>
          <w:sz w:val="22"/>
        </w:rPr>
      </w:pPr>
      <w:r>
        <w:rPr>
          <w:rFonts w:ascii="Titillium" w:eastAsia="Titillium" w:hAnsi="Titillium" w:cs="Titillium"/>
          <w:sz w:val="22"/>
        </w:rPr>
        <w:t>I dati non sono diffusi.</w:t>
      </w:r>
    </w:p>
    <w:p w14:paraId="00000424" w14:textId="77777777" w:rsidR="008C3B99" w:rsidRDefault="00691055">
      <w:pPr>
        <w:spacing w:line="240" w:lineRule="auto"/>
        <w:rPr>
          <w:rFonts w:ascii="Titillium" w:eastAsia="Titillium" w:hAnsi="Titillium" w:cs="Titillium"/>
          <w:sz w:val="22"/>
        </w:rPr>
      </w:pPr>
      <w:r>
        <w:rPr>
          <w:rFonts w:ascii="Titillium" w:eastAsia="Titillium" w:hAnsi="Titillium" w:cs="Titillium"/>
          <w:sz w:val="22"/>
        </w:rPr>
        <w:t>I dati possono essere conosciuti dal responsabile e dagli incaricati del trattamento della SUA e dall’ Amministrazione delegante.</w:t>
      </w:r>
    </w:p>
    <w:p w14:paraId="00000425" w14:textId="77777777" w:rsidR="008C3B99" w:rsidRDefault="00691055">
      <w:pPr>
        <w:spacing w:line="240" w:lineRule="auto"/>
        <w:rPr>
          <w:rFonts w:ascii="Titillium" w:eastAsia="Titillium" w:hAnsi="Titillium" w:cs="Titillium"/>
          <w:sz w:val="22"/>
        </w:rPr>
      </w:pPr>
      <w:r>
        <w:rPr>
          <w:rFonts w:ascii="Titillium" w:eastAsia="Titillium" w:hAnsi="Titillium" w:cs="Titillium"/>
          <w:sz w:val="22"/>
        </w:rPr>
        <w:t xml:space="preserve">L’interessato ovvero il concorrente gode, </w:t>
      </w:r>
      <w:r>
        <w:rPr>
          <w:rFonts w:ascii="Titillium" w:eastAsia="Titillium" w:hAnsi="Titillium" w:cs="Titillium"/>
          <w:i/>
          <w:sz w:val="22"/>
        </w:rPr>
        <w:t>tra l’altro</w:t>
      </w:r>
      <w:r>
        <w:rPr>
          <w:rFonts w:ascii="Titillium" w:eastAsia="Titillium" w:hAnsi="Titillium" w:cs="Titillium"/>
          <w:sz w:val="22"/>
        </w:rPr>
        <w:t>, dei seguenti diritti:</w:t>
      </w:r>
    </w:p>
    <w:p w14:paraId="00000426" w14:textId="77777777" w:rsidR="008C3B99" w:rsidRDefault="00691055" w:rsidP="00757BD4">
      <w:pPr>
        <w:numPr>
          <w:ilvl w:val="0"/>
          <w:numId w:val="14"/>
        </w:numPr>
        <w:spacing w:line="240" w:lineRule="auto"/>
        <w:rPr>
          <w:rFonts w:ascii="Titillium" w:eastAsia="Titillium" w:hAnsi="Titillium" w:cs="Titillium"/>
          <w:sz w:val="22"/>
        </w:rPr>
      </w:pPr>
      <w:r>
        <w:rPr>
          <w:rFonts w:ascii="Titillium" w:eastAsia="Titillium" w:hAnsi="Titillium" w:cs="Titillium"/>
          <w:sz w:val="22"/>
        </w:rPr>
        <w:t>richiedere la conferma dell’esistenza o meno alla SUA e all’ Amministrazione delegante di dati personali che lo riguardano;</w:t>
      </w:r>
    </w:p>
    <w:p w14:paraId="00000427" w14:textId="77777777" w:rsidR="008C3B99" w:rsidRDefault="00691055" w:rsidP="00757BD4">
      <w:pPr>
        <w:numPr>
          <w:ilvl w:val="0"/>
          <w:numId w:val="14"/>
        </w:numPr>
        <w:spacing w:line="240" w:lineRule="auto"/>
        <w:rPr>
          <w:rFonts w:ascii="Titillium" w:eastAsia="Titillium" w:hAnsi="Titillium" w:cs="Titillium"/>
          <w:sz w:val="22"/>
        </w:rPr>
      </w:pPr>
      <w:r>
        <w:rPr>
          <w:rFonts w:ascii="Titillium" w:eastAsia="Titillium" w:hAnsi="Titillium" w:cs="Titillium"/>
          <w:sz w:val="22"/>
        </w:rPr>
        <w:t>ottenere la loro comunicazione in forma intelligibile;</w:t>
      </w:r>
    </w:p>
    <w:p w14:paraId="00000428" w14:textId="77777777" w:rsidR="008C3B99" w:rsidRDefault="00691055" w:rsidP="00757BD4">
      <w:pPr>
        <w:numPr>
          <w:ilvl w:val="0"/>
          <w:numId w:val="14"/>
        </w:numPr>
        <w:spacing w:line="240" w:lineRule="auto"/>
        <w:rPr>
          <w:rFonts w:ascii="Titillium" w:eastAsia="Titillium" w:hAnsi="Titillium" w:cs="Titillium"/>
          <w:sz w:val="22"/>
        </w:rPr>
      </w:pPr>
      <w:r>
        <w:rPr>
          <w:rFonts w:ascii="Titillium" w:eastAsia="Titillium" w:hAnsi="Titillium" w:cs="Titillium"/>
          <w:sz w:val="22"/>
        </w:rPr>
        <w:t>richiedere di conoscere l’origine dei dati personali, le finalità e le modalità del trattamento, la logica applicata se il trattamento è effettuato con l’ausilio di strumenti elettronici;</w:t>
      </w:r>
    </w:p>
    <w:p w14:paraId="00000429" w14:textId="77777777" w:rsidR="008C3B99" w:rsidRDefault="00691055" w:rsidP="00757BD4">
      <w:pPr>
        <w:numPr>
          <w:ilvl w:val="0"/>
          <w:numId w:val="14"/>
        </w:numPr>
        <w:spacing w:line="240" w:lineRule="auto"/>
        <w:rPr>
          <w:rFonts w:ascii="Titillium" w:eastAsia="Titillium" w:hAnsi="Titillium" w:cs="Titillium"/>
          <w:sz w:val="22"/>
        </w:rPr>
      </w:pPr>
      <w:r>
        <w:rPr>
          <w:rFonts w:ascii="Titillium" w:eastAsia="Titillium" w:hAnsi="Titillium" w:cs="Titillium"/>
          <w:sz w:val="22"/>
        </w:rPr>
        <w:t>ottenere la cancellazione, la trasformazione in forma anonima o il blocco dei dati trattati in violazione di legge;</w:t>
      </w:r>
    </w:p>
    <w:p w14:paraId="0000042A" w14:textId="77777777" w:rsidR="008C3B99" w:rsidRDefault="00691055" w:rsidP="00757BD4">
      <w:pPr>
        <w:numPr>
          <w:ilvl w:val="0"/>
          <w:numId w:val="14"/>
        </w:numPr>
        <w:spacing w:line="240" w:lineRule="auto"/>
        <w:rPr>
          <w:rFonts w:ascii="Titillium" w:eastAsia="Titillium" w:hAnsi="Titillium" w:cs="Titillium"/>
          <w:sz w:val="22"/>
        </w:rPr>
      </w:pPr>
      <w:r>
        <w:rPr>
          <w:rFonts w:ascii="Titillium" w:eastAsia="Titillium" w:hAnsi="Titillium" w:cs="Titillium"/>
          <w:sz w:val="22"/>
        </w:rPr>
        <w:t>ottenere l’aggiornamento, la rettificazione o, se vi è interesse, l’integrazione dei dati che lo riguardano;</w:t>
      </w:r>
    </w:p>
    <w:p w14:paraId="0000042B" w14:textId="77777777" w:rsidR="008C3B99" w:rsidRDefault="00691055" w:rsidP="00757BD4">
      <w:pPr>
        <w:numPr>
          <w:ilvl w:val="0"/>
          <w:numId w:val="14"/>
        </w:numPr>
        <w:spacing w:line="240" w:lineRule="auto"/>
        <w:rPr>
          <w:rFonts w:ascii="Titillium" w:eastAsia="Titillium" w:hAnsi="Titillium" w:cs="Titillium"/>
          <w:sz w:val="22"/>
        </w:rPr>
      </w:pPr>
      <w:r>
        <w:rPr>
          <w:rFonts w:ascii="Titillium" w:eastAsia="Titillium" w:hAnsi="Titillium" w:cs="Titillium"/>
          <w:sz w:val="22"/>
        </w:rPr>
        <w:t>opporsi, per motivi legittimi, al trattamento dei dati che lo riguardano.</w:t>
      </w:r>
    </w:p>
    <w:p w14:paraId="00000430" w14:textId="77777777" w:rsidR="008C3B99" w:rsidRDefault="008C3B99">
      <w:pPr>
        <w:spacing w:before="60" w:after="60"/>
        <w:rPr>
          <w:rFonts w:ascii="Titillium" w:eastAsia="Titillium" w:hAnsi="Titillium" w:cs="Titillium"/>
          <w:sz w:val="18"/>
          <w:szCs w:val="18"/>
        </w:rPr>
      </w:pPr>
    </w:p>
    <w:tbl>
      <w:tblPr>
        <w:tblStyle w:val="1"/>
        <w:tblW w:w="9220" w:type="dxa"/>
        <w:tblInd w:w="0" w:type="dxa"/>
        <w:tblLayout w:type="fixed"/>
        <w:tblLook w:val="0400" w:firstRow="0" w:lastRow="0" w:firstColumn="0" w:lastColumn="0" w:noHBand="0" w:noVBand="1"/>
      </w:tblPr>
      <w:tblGrid>
        <w:gridCol w:w="4571"/>
        <w:gridCol w:w="4649"/>
      </w:tblGrid>
      <w:tr w:rsidR="008C3B99" w14:paraId="517AC95A" w14:textId="77777777" w:rsidTr="00D77806">
        <w:tc>
          <w:tcPr>
            <w:tcW w:w="4571" w:type="dxa"/>
            <w:shd w:val="clear" w:color="auto" w:fill="auto"/>
          </w:tcPr>
          <w:p w14:paraId="0FC7BB12" w14:textId="77777777" w:rsidR="00D77806" w:rsidRPr="00612C57" w:rsidRDefault="00D77806" w:rsidP="00D77806">
            <w:pPr>
              <w:spacing w:line="240" w:lineRule="auto"/>
              <w:jc w:val="center"/>
              <w:rPr>
                <w:rFonts w:ascii="Calibri" w:eastAsia="Calibri" w:hAnsi="Calibri" w:cs="Calibri"/>
                <w:bCs/>
                <w:i/>
                <w:sz w:val="22"/>
              </w:rPr>
            </w:pPr>
            <w:r w:rsidRPr="00612C57">
              <w:rPr>
                <w:rFonts w:ascii="Calibri" w:eastAsia="Calibri" w:hAnsi="Calibri" w:cs="Calibri"/>
                <w:bCs/>
                <w:i/>
                <w:sz w:val="22"/>
              </w:rPr>
              <w:t>Il Responsabile del Procedimento di gara</w:t>
            </w:r>
          </w:p>
          <w:p w14:paraId="7C6051DE" w14:textId="077412BA" w:rsidR="00D77806" w:rsidRPr="00612C57" w:rsidRDefault="00A01644" w:rsidP="00D77806">
            <w:pPr>
              <w:spacing w:line="240" w:lineRule="auto"/>
              <w:jc w:val="center"/>
              <w:rPr>
                <w:rFonts w:ascii="Calibri" w:eastAsia="Calibri" w:hAnsi="Calibri" w:cs="Calibri"/>
                <w:bCs/>
                <w:i/>
                <w:sz w:val="22"/>
              </w:rPr>
            </w:pPr>
            <w:r w:rsidRPr="00612C57">
              <w:rPr>
                <w:rFonts w:ascii="Calibri" w:eastAsia="Calibri" w:hAnsi="Calibri" w:cs="Calibri"/>
                <w:bCs/>
                <w:i/>
                <w:sz w:val="22"/>
              </w:rPr>
              <w:t>Dott. Combatti Giovanni</w:t>
            </w:r>
            <w:r w:rsidR="00B32A1C">
              <w:rPr>
                <w:rFonts w:ascii="Calibri" w:eastAsia="Calibri" w:hAnsi="Calibri" w:cs="Calibri"/>
                <w:bCs/>
                <w:i/>
                <w:sz w:val="22"/>
              </w:rPr>
              <w:t xml:space="preserve"> </w:t>
            </w:r>
          </w:p>
          <w:p w14:paraId="0000043C" w14:textId="77777777" w:rsidR="008C3B99" w:rsidRPr="00612C57" w:rsidRDefault="008C3B99">
            <w:pPr>
              <w:spacing w:line="240" w:lineRule="auto"/>
              <w:jc w:val="left"/>
              <w:rPr>
                <w:rFonts w:ascii="Calibri" w:eastAsia="Calibri" w:hAnsi="Calibri" w:cs="Calibri"/>
                <w:b/>
                <w:sz w:val="22"/>
              </w:rPr>
            </w:pPr>
          </w:p>
        </w:tc>
        <w:tc>
          <w:tcPr>
            <w:tcW w:w="4649" w:type="dxa"/>
            <w:shd w:val="clear" w:color="auto" w:fill="auto"/>
          </w:tcPr>
          <w:p w14:paraId="0000043D" w14:textId="7763C8D6" w:rsidR="008C3B99" w:rsidRPr="00612C57" w:rsidRDefault="00691055">
            <w:pPr>
              <w:spacing w:line="240" w:lineRule="auto"/>
              <w:jc w:val="center"/>
              <w:rPr>
                <w:rFonts w:ascii="Calibri" w:eastAsia="Calibri" w:hAnsi="Calibri" w:cs="Calibri"/>
                <w:i/>
                <w:sz w:val="20"/>
                <w:szCs w:val="20"/>
              </w:rPr>
            </w:pPr>
            <w:r w:rsidRPr="00612C57">
              <w:rPr>
                <w:rFonts w:ascii="Calibri" w:eastAsia="Calibri" w:hAnsi="Calibri" w:cs="Calibri"/>
                <w:i/>
                <w:sz w:val="20"/>
                <w:szCs w:val="20"/>
              </w:rPr>
              <w:t xml:space="preserve">Il </w:t>
            </w:r>
            <w:r w:rsidR="00D77806" w:rsidRPr="00612C57">
              <w:rPr>
                <w:rFonts w:ascii="Calibri" w:eastAsia="Calibri" w:hAnsi="Calibri" w:cs="Calibri"/>
                <w:i/>
                <w:sz w:val="20"/>
                <w:szCs w:val="20"/>
              </w:rPr>
              <w:t xml:space="preserve">Dirigente del Settore </w:t>
            </w:r>
            <w:r w:rsidR="00A01644" w:rsidRPr="00612C57">
              <w:rPr>
                <w:rFonts w:ascii="Calibri" w:eastAsia="Calibri" w:hAnsi="Calibri" w:cs="Calibri"/>
                <w:i/>
                <w:sz w:val="20"/>
                <w:szCs w:val="20"/>
              </w:rPr>
              <w:t>3</w:t>
            </w:r>
          </w:p>
          <w:p w14:paraId="13A2BD8C" w14:textId="324B773F" w:rsidR="0049077F" w:rsidRDefault="00A01644" w:rsidP="0049077F">
            <w:pPr>
              <w:spacing w:line="240" w:lineRule="auto"/>
              <w:jc w:val="center"/>
              <w:rPr>
                <w:rFonts w:ascii="Calibri" w:eastAsia="Calibri" w:hAnsi="Calibri" w:cs="Calibri"/>
                <w:bCs/>
                <w:i/>
                <w:sz w:val="20"/>
                <w:szCs w:val="20"/>
              </w:rPr>
            </w:pPr>
            <w:r w:rsidRPr="00612C57">
              <w:rPr>
                <w:rFonts w:ascii="Calibri" w:eastAsia="Calibri" w:hAnsi="Calibri" w:cs="Calibri"/>
                <w:bCs/>
                <w:i/>
                <w:sz w:val="20"/>
                <w:szCs w:val="20"/>
              </w:rPr>
              <w:t>Ing. Fausto Mauriello</w:t>
            </w:r>
          </w:p>
          <w:p w14:paraId="4B775FFC" w14:textId="025411FB" w:rsidR="00B32A1C" w:rsidRPr="00612C57" w:rsidRDefault="00B32A1C" w:rsidP="00B32A1C">
            <w:pPr>
              <w:spacing w:line="240" w:lineRule="auto"/>
              <w:rPr>
                <w:rFonts w:ascii="Calibri" w:eastAsia="Calibri" w:hAnsi="Calibri" w:cs="Calibri"/>
                <w:bCs/>
                <w:i/>
                <w:sz w:val="20"/>
                <w:szCs w:val="20"/>
              </w:rPr>
            </w:pPr>
          </w:p>
          <w:p w14:paraId="0000043F" w14:textId="77777777" w:rsidR="008C3B99" w:rsidRPr="00612C57" w:rsidRDefault="008C3B99">
            <w:pPr>
              <w:spacing w:line="240" w:lineRule="auto"/>
              <w:jc w:val="center"/>
              <w:rPr>
                <w:rFonts w:ascii="Calibri" w:eastAsia="Calibri" w:hAnsi="Calibri" w:cs="Calibri"/>
                <w:b/>
                <w:sz w:val="22"/>
              </w:rPr>
            </w:pPr>
          </w:p>
        </w:tc>
      </w:tr>
    </w:tbl>
    <w:p w14:paraId="00000440" w14:textId="77777777" w:rsidR="008C3B99" w:rsidRDefault="00691055" w:rsidP="009C2E16">
      <w:pPr>
        <w:pStyle w:val="Titolo2"/>
        <w:ind w:left="357" w:hanging="357"/>
        <w:rPr>
          <w:rFonts w:ascii="Titillium" w:eastAsia="Titillium" w:hAnsi="Titillium" w:cs="Titillium"/>
          <w:sz w:val="22"/>
          <w:szCs w:val="22"/>
        </w:rPr>
      </w:pPr>
      <w:bookmarkStart w:id="97" w:name="_Toc139614086"/>
      <w:r>
        <w:rPr>
          <w:rFonts w:ascii="Titillium" w:eastAsia="Titillium" w:hAnsi="Titillium" w:cs="Titillium"/>
          <w:sz w:val="22"/>
          <w:szCs w:val="22"/>
        </w:rPr>
        <w:t>ALLEGATI:</w:t>
      </w:r>
      <w:bookmarkEnd w:id="97"/>
    </w:p>
    <w:p w14:paraId="00000441" w14:textId="1F1A93C8" w:rsidR="008C3B99" w:rsidRPr="00EF3068" w:rsidRDefault="00691055" w:rsidP="00757BD4">
      <w:pPr>
        <w:numPr>
          <w:ilvl w:val="0"/>
          <w:numId w:val="15"/>
        </w:numPr>
        <w:tabs>
          <w:tab w:val="left" w:pos="284"/>
        </w:tabs>
        <w:spacing w:line="240" w:lineRule="auto"/>
        <w:rPr>
          <w:rFonts w:ascii="Titillium" w:eastAsia="Titillium" w:hAnsi="Titillium" w:cs="Titillium"/>
          <w:sz w:val="22"/>
        </w:rPr>
      </w:pPr>
      <w:r w:rsidRPr="00EF3068">
        <w:rPr>
          <w:rFonts w:ascii="Titillium" w:eastAsia="Titillium" w:hAnsi="Titillium" w:cs="Titillium"/>
          <w:sz w:val="22"/>
        </w:rPr>
        <w:t>Modello 1</w:t>
      </w:r>
      <w:r w:rsidR="00334677" w:rsidRPr="00EF3068">
        <w:rPr>
          <w:rFonts w:ascii="Titillium" w:eastAsia="Titillium" w:hAnsi="Titillium" w:cs="Titillium"/>
          <w:sz w:val="22"/>
        </w:rPr>
        <w:t xml:space="preserve"> </w:t>
      </w:r>
      <w:r w:rsidRPr="00EF3068">
        <w:rPr>
          <w:rFonts w:ascii="Titillium" w:eastAsia="Titillium" w:hAnsi="Titillium" w:cs="Titillium"/>
          <w:sz w:val="22"/>
        </w:rPr>
        <w:t>– Domanda di partecipazione;</w:t>
      </w:r>
    </w:p>
    <w:p w14:paraId="00000443" w14:textId="6C99A7D9" w:rsidR="00334677" w:rsidRPr="000A2C50" w:rsidRDefault="00691055" w:rsidP="000A2C50">
      <w:pPr>
        <w:numPr>
          <w:ilvl w:val="0"/>
          <w:numId w:val="15"/>
        </w:numPr>
        <w:tabs>
          <w:tab w:val="left" w:pos="284"/>
        </w:tabs>
        <w:spacing w:line="240" w:lineRule="auto"/>
        <w:rPr>
          <w:rFonts w:ascii="Titillium" w:eastAsia="Titillium" w:hAnsi="Titillium" w:cs="Titillium"/>
          <w:sz w:val="22"/>
        </w:rPr>
      </w:pPr>
      <w:r w:rsidRPr="00EF3068">
        <w:rPr>
          <w:rFonts w:ascii="Titillium" w:eastAsia="Titillium" w:hAnsi="Titillium" w:cs="Titillium"/>
          <w:sz w:val="22"/>
        </w:rPr>
        <w:t xml:space="preserve">Modello </w:t>
      </w:r>
      <w:r w:rsidR="00334677" w:rsidRPr="00EF3068">
        <w:rPr>
          <w:rFonts w:ascii="Titillium" w:eastAsia="Titillium" w:hAnsi="Titillium" w:cs="Titillium"/>
          <w:sz w:val="22"/>
        </w:rPr>
        <w:t>2</w:t>
      </w:r>
      <w:r w:rsidRPr="00EF3068">
        <w:rPr>
          <w:rFonts w:ascii="Titillium" w:eastAsia="Titillium" w:hAnsi="Titillium" w:cs="Titillium"/>
          <w:sz w:val="22"/>
        </w:rPr>
        <w:t xml:space="preserve"> – </w:t>
      </w:r>
      <w:r w:rsidR="00334677" w:rsidRPr="00EF3068">
        <w:rPr>
          <w:rFonts w:ascii="Titillium" w:eastAsia="Titillium" w:hAnsi="Titillium" w:cs="Titillium"/>
          <w:sz w:val="22"/>
        </w:rPr>
        <w:t>DGUE</w:t>
      </w:r>
      <w:r w:rsidRPr="00EF3068">
        <w:rPr>
          <w:rFonts w:ascii="Titillium" w:eastAsia="Titillium" w:hAnsi="Titillium" w:cs="Titillium"/>
          <w:sz w:val="22"/>
        </w:rPr>
        <w:t>;</w:t>
      </w:r>
    </w:p>
    <w:p w14:paraId="0000044A" w14:textId="4384F5A3" w:rsidR="008C3B99" w:rsidRPr="00EF3068" w:rsidRDefault="00691055" w:rsidP="00757BD4">
      <w:pPr>
        <w:numPr>
          <w:ilvl w:val="0"/>
          <w:numId w:val="15"/>
        </w:numPr>
        <w:tabs>
          <w:tab w:val="left" w:pos="284"/>
        </w:tabs>
        <w:spacing w:line="240" w:lineRule="auto"/>
        <w:rPr>
          <w:rFonts w:ascii="Titillium" w:eastAsia="Titillium" w:hAnsi="Titillium" w:cs="Titillium"/>
          <w:sz w:val="22"/>
        </w:rPr>
      </w:pPr>
      <w:r w:rsidRPr="00EF3068">
        <w:rPr>
          <w:rFonts w:ascii="Titillium" w:eastAsia="Titillium" w:hAnsi="Titillium" w:cs="Titillium"/>
          <w:sz w:val="22"/>
        </w:rPr>
        <w:t xml:space="preserve">Modello </w:t>
      </w:r>
      <w:r w:rsidR="00735CF9">
        <w:rPr>
          <w:rFonts w:ascii="Titillium" w:eastAsia="Titillium" w:hAnsi="Titillium" w:cs="Titillium"/>
          <w:sz w:val="22"/>
        </w:rPr>
        <w:t>3</w:t>
      </w:r>
      <w:r w:rsidRPr="00EF3068">
        <w:rPr>
          <w:rFonts w:ascii="Titillium" w:eastAsia="Titillium" w:hAnsi="Titillium" w:cs="Titillium"/>
          <w:sz w:val="22"/>
        </w:rPr>
        <w:t xml:space="preserve"> – Dichiarazioni impresa ausiliaria;</w:t>
      </w:r>
    </w:p>
    <w:p w14:paraId="0000044B" w14:textId="77777777" w:rsidR="008C3B99" w:rsidRPr="0017701D" w:rsidRDefault="00691055" w:rsidP="00757BD4">
      <w:pPr>
        <w:numPr>
          <w:ilvl w:val="0"/>
          <w:numId w:val="15"/>
        </w:numPr>
        <w:tabs>
          <w:tab w:val="left" w:pos="284"/>
        </w:tabs>
        <w:spacing w:line="240" w:lineRule="auto"/>
        <w:rPr>
          <w:rFonts w:ascii="Titillium" w:eastAsia="Titillium" w:hAnsi="Titillium" w:cs="Titillium"/>
          <w:sz w:val="22"/>
        </w:rPr>
      </w:pPr>
      <w:r w:rsidRPr="0017701D">
        <w:rPr>
          <w:rFonts w:ascii="Titillium" w:eastAsia="Titillium" w:hAnsi="Titillium" w:cs="Titillium"/>
          <w:sz w:val="22"/>
        </w:rPr>
        <w:t>Modello A – Offerta tecnica;</w:t>
      </w:r>
    </w:p>
    <w:p w14:paraId="0000044C" w14:textId="77777777" w:rsidR="008C3B99" w:rsidRPr="0017701D" w:rsidRDefault="00691055" w:rsidP="00757BD4">
      <w:pPr>
        <w:numPr>
          <w:ilvl w:val="0"/>
          <w:numId w:val="15"/>
        </w:numPr>
        <w:tabs>
          <w:tab w:val="left" w:pos="284"/>
        </w:tabs>
        <w:spacing w:line="240" w:lineRule="auto"/>
        <w:rPr>
          <w:rFonts w:ascii="Titillium" w:eastAsia="Titillium" w:hAnsi="Titillium" w:cs="Titillium"/>
          <w:sz w:val="22"/>
        </w:rPr>
      </w:pPr>
      <w:r w:rsidRPr="0017701D">
        <w:rPr>
          <w:rFonts w:ascii="Titillium" w:eastAsia="Titillium" w:hAnsi="Titillium" w:cs="Titillium"/>
          <w:sz w:val="22"/>
        </w:rPr>
        <w:t>Modello AA – Diniego accesso agli atti;</w:t>
      </w:r>
    </w:p>
    <w:p w14:paraId="0000044D" w14:textId="77777777" w:rsidR="008C3B99" w:rsidRPr="0017701D" w:rsidRDefault="00691055" w:rsidP="00757BD4">
      <w:pPr>
        <w:numPr>
          <w:ilvl w:val="0"/>
          <w:numId w:val="15"/>
        </w:numPr>
        <w:tabs>
          <w:tab w:val="left" w:pos="284"/>
        </w:tabs>
        <w:spacing w:line="240" w:lineRule="auto"/>
        <w:rPr>
          <w:rFonts w:ascii="Titillium" w:eastAsia="Titillium" w:hAnsi="Titillium" w:cs="Titillium"/>
          <w:sz w:val="22"/>
        </w:rPr>
      </w:pPr>
      <w:r w:rsidRPr="0017701D">
        <w:rPr>
          <w:rFonts w:ascii="Titillium" w:eastAsia="Titillium" w:hAnsi="Titillium" w:cs="Titillium"/>
          <w:sz w:val="22"/>
        </w:rPr>
        <w:t>Modello B – Offerta economica;</w:t>
      </w:r>
    </w:p>
    <w:p w14:paraId="0000044F" w14:textId="1B03AE0A" w:rsidR="008C3B99" w:rsidRDefault="00691055" w:rsidP="00757BD4">
      <w:pPr>
        <w:numPr>
          <w:ilvl w:val="0"/>
          <w:numId w:val="15"/>
        </w:numPr>
        <w:tabs>
          <w:tab w:val="left" w:pos="284"/>
        </w:tabs>
        <w:spacing w:line="240" w:lineRule="auto"/>
        <w:rPr>
          <w:rFonts w:ascii="Titillium" w:eastAsia="Titillium" w:hAnsi="Titillium" w:cs="Titillium"/>
          <w:sz w:val="22"/>
        </w:rPr>
      </w:pPr>
      <w:r w:rsidRPr="00612C57">
        <w:rPr>
          <w:rFonts w:ascii="Titillium" w:eastAsia="Titillium" w:hAnsi="Titillium" w:cs="Titillium"/>
          <w:sz w:val="22"/>
        </w:rPr>
        <w:t xml:space="preserve">ALLEGATO 0 ‐ </w:t>
      </w:r>
      <w:r w:rsidR="007463FF" w:rsidRPr="00612C57">
        <w:rPr>
          <w:rFonts w:ascii="Titillium" w:eastAsia="Titillium" w:hAnsi="Titillium" w:cs="Titillium"/>
          <w:sz w:val="22"/>
        </w:rPr>
        <w:t>Manuale operativo gara telematica</w:t>
      </w:r>
      <w:r w:rsidRPr="00612C57">
        <w:rPr>
          <w:rFonts w:ascii="Titillium" w:eastAsia="Titillium" w:hAnsi="Titillium" w:cs="Titillium"/>
          <w:sz w:val="22"/>
        </w:rPr>
        <w:t>;</w:t>
      </w:r>
    </w:p>
    <w:p w14:paraId="260D0F3D" w14:textId="63046966" w:rsidR="00B32A1C" w:rsidRDefault="00B32A1C" w:rsidP="00757BD4">
      <w:pPr>
        <w:numPr>
          <w:ilvl w:val="0"/>
          <w:numId w:val="15"/>
        </w:numPr>
        <w:tabs>
          <w:tab w:val="left" w:pos="284"/>
        </w:tabs>
        <w:spacing w:line="240" w:lineRule="auto"/>
        <w:rPr>
          <w:rFonts w:ascii="Titillium" w:eastAsia="Titillium" w:hAnsi="Titillium" w:cs="Titillium"/>
          <w:sz w:val="22"/>
        </w:rPr>
      </w:pPr>
      <w:r w:rsidRPr="00B32A1C">
        <w:rPr>
          <w:rFonts w:ascii="Titillium" w:eastAsia="Titillium" w:hAnsi="Titillium" w:cs="Titillium"/>
          <w:sz w:val="22"/>
        </w:rPr>
        <w:t>ALLEGATO A codice</w:t>
      </w:r>
      <w:r>
        <w:rPr>
          <w:rFonts w:ascii="Titillium" w:eastAsia="Titillium" w:hAnsi="Titillium" w:cs="Titillium"/>
          <w:sz w:val="22"/>
        </w:rPr>
        <w:t xml:space="preserve"> </w:t>
      </w:r>
      <w:r w:rsidRPr="00B32A1C">
        <w:rPr>
          <w:rFonts w:ascii="Titillium" w:eastAsia="Titillium" w:hAnsi="Titillium" w:cs="Titillium"/>
          <w:sz w:val="22"/>
        </w:rPr>
        <w:t>di</w:t>
      </w:r>
      <w:r>
        <w:rPr>
          <w:rFonts w:ascii="Titillium" w:eastAsia="Titillium" w:hAnsi="Titillium" w:cs="Titillium"/>
          <w:sz w:val="22"/>
        </w:rPr>
        <w:t xml:space="preserve"> </w:t>
      </w:r>
      <w:r w:rsidRPr="00B32A1C">
        <w:rPr>
          <w:rFonts w:ascii="Titillium" w:eastAsia="Titillium" w:hAnsi="Titillium" w:cs="Titillium"/>
          <w:sz w:val="22"/>
        </w:rPr>
        <w:t>comportamento</w:t>
      </w:r>
    </w:p>
    <w:p w14:paraId="535AF631" w14:textId="25A52B48" w:rsidR="00B32A1C" w:rsidRPr="00612C57" w:rsidRDefault="00B32A1C" w:rsidP="00757BD4">
      <w:pPr>
        <w:numPr>
          <w:ilvl w:val="0"/>
          <w:numId w:val="15"/>
        </w:numPr>
        <w:tabs>
          <w:tab w:val="left" w:pos="284"/>
        </w:tabs>
        <w:spacing w:line="240" w:lineRule="auto"/>
        <w:rPr>
          <w:rFonts w:ascii="Titillium" w:eastAsia="Titillium" w:hAnsi="Titillium" w:cs="Titillium"/>
          <w:sz w:val="22"/>
        </w:rPr>
      </w:pPr>
      <w:r w:rsidRPr="00B32A1C">
        <w:rPr>
          <w:rFonts w:ascii="Titillium" w:eastAsia="Titillium" w:hAnsi="Titillium" w:cs="Titillium"/>
          <w:sz w:val="22"/>
        </w:rPr>
        <w:t>ALLEGATO B Lapio</w:t>
      </w:r>
      <w:r>
        <w:rPr>
          <w:rFonts w:ascii="Titillium" w:eastAsia="Titillium" w:hAnsi="Titillium" w:cs="Titillium"/>
          <w:sz w:val="22"/>
        </w:rPr>
        <w:t xml:space="preserve"> </w:t>
      </w:r>
      <w:r w:rsidRPr="00B32A1C">
        <w:rPr>
          <w:rFonts w:ascii="Titillium" w:eastAsia="Titillium" w:hAnsi="Titillium" w:cs="Titillium"/>
          <w:sz w:val="22"/>
        </w:rPr>
        <w:t>piano</w:t>
      </w:r>
      <w:r>
        <w:rPr>
          <w:rFonts w:ascii="Titillium" w:eastAsia="Titillium" w:hAnsi="Titillium" w:cs="Titillium"/>
          <w:sz w:val="22"/>
        </w:rPr>
        <w:t xml:space="preserve"> </w:t>
      </w:r>
      <w:r w:rsidRPr="00B32A1C">
        <w:rPr>
          <w:rFonts w:ascii="Titillium" w:eastAsia="Titillium" w:hAnsi="Titillium" w:cs="Titillium"/>
          <w:sz w:val="22"/>
        </w:rPr>
        <w:t>triennale</w:t>
      </w:r>
      <w:r>
        <w:rPr>
          <w:rFonts w:ascii="Titillium" w:eastAsia="Titillium" w:hAnsi="Titillium" w:cs="Titillium"/>
          <w:sz w:val="22"/>
        </w:rPr>
        <w:t xml:space="preserve"> </w:t>
      </w:r>
      <w:r w:rsidRPr="00B32A1C">
        <w:rPr>
          <w:rFonts w:ascii="Titillium" w:eastAsia="Titillium" w:hAnsi="Titillium" w:cs="Titillium"/>
          <w:sz w:val="22"/>
        </w:rPr>
        <w:t>prevenzione</w:t>
      </w:r>
      <w:r>
        <w:rPr>
          <w:rFonts w:ascii="Titillium" w:eastAsia="Titillium" w:hAnsi="Titillium" w:cs="Titillium"/>
          <w:sz w:val="22"/>
        </w:rPr>
        <w:t xml:space="preserve"> </w:t>
      </w:r>
      <w:r w:rsidRPr="00B32A1C">
        <w:rPr>
          <w:rFonts w:ascii="Titillium" w:eastAsia="Titillium" w:hAnsi="Titillium" w:cs="Titillium"/>
          <w:sz w:val="22"/>
        </w:rPr>
        <w:t>corruzione</w:t>
      </w:r>
      <w:r>
        <w:rPr>
          <w:rFonts w:ascii="Titillium" w:eastAsia="Titillium" w:hAnsi="Titillium" w:cs="Titillium"/>
          <w:sz w:val="22"/>
        </w:rPr>
        <w:t xml:space="preserve"> </w:t>
      </w:r>
      <w:r w:rsidRPr="00B32A1C">
        <w:rPr>
          <w:rFonts w:ascii="Titillium" w:eastAsia="Titillium" w:hAnsi="Titillium" w:cs="Titillium"/>
          <w:sz w:val="22"/>
        </w:rPr>
        <w:t>trasparenza</w:t>
      </w:r>
    </w:p>
    <w:p w14:paraId="00000454" w14:textId="77777777" w:rsidR="008C3B99" w:rsidRDefault="008C3B99" w:rsidP="00E94EB1">
      <w:pPr>
        <w:tabs>
          <w:tab w:val="left" w:pos="284"/>
        </w:tabs>
        <w:spacing w:line="240" w:lineRule="auto"/>
        <w:rPr>
          <w:rFonts w:ascii="Titillium" w:eastAsia="Titillium" w:hAnsi="Titillium" w:cs="Titillium"/>
          <w:sz w:val="22"/>
        </w:rPr>
      </w:pPr>
      <w:bookmarkStart w:id="98" w:name="_heading=h.xvir7l" w:colFirst="0" w:colLast="0"/>
      <w:bookmarkEnd w:id="98"/>
    </w:p>
    <w:p w14:paraId="00000455" w14:textId="77777777" w:rsidR="008C3B99" w:rsidRDefault="00691055" w:rsidP="009C2E16">
      <w:pPr>
        <w:pStyle w:val="Titolo2"/>
        <w:ind w:left="357" w:hanging="357"/>
        <w:rPr>
          <w:rFonts w:ascii="Titillium" w:eastAsia="Titillium" w:hAnsi="Titillium" w:cs="Titillium"/>
          <w:sz w:val="22"/>
          <w:szCs w:val="22"/>
        </w:rPr>
      </w:pPr>
      <w:bookmarkStart w:id="99" w:name="_Toc139614087"/>
      <w:r>
        <w:rPr>
          <w:rFonts w:ascii="Titillium" w:eastAsia="Titillium" w:hAnsi="Titillium" w:cs="Titillium"/>
          <w:sz w:val="22"/>
          <w:szCs w:val="22"/>
        </w:rPr>
        <w:t>ABBREVIAZIONI, RIFERIMENTI NORMATIVI E CONVENZIONI:</w:t>
      </w:r>
      <w:bookmarkEnd w:id="99"/>
    </w:p>
    <w:p w14:paraId="00000456"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RUP - Responsabile Unico del Procedimento nominato dall’Amministrazione delegante</w:t>
      </w:r>
    </w:p>
    <w:p w14:paraId="00000457"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RdP - Responsabile del Procedimento di gara nominato dall’Amministrazione competente delegata</w:t>
      </w:r>
    </w:p>
    <w:p w14:paraId="00000458"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AMMINISTRAZIONE COMPETENTE DELEGATA - Si intende la SUA Stazione Unica Appaltante della Provincia di Avellino</w:t>
      </w:r>
    </w:p>
    <w:p w14:paraId="00000459"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 xml:space="preserve">AMMINISTRAZIONE DELEGANTE - Si intende l’amministrazione di cui alle premesse </w:t>
      </w:r>
    </w:p>
    <w:p w14:paraId="217435C4" w14:textId="3BA7E7BA" w:rsidR="00A21442"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CODICE - Decreto Legislativo n°</w:t>
      </w:r>
      <w:r w:rsidR="0049077F">
        <w:rPr>
          <w:rFonts w:ascii="Titillium" w:eastAsia="Titillium" w:hAnsi="Titillium" w:cs="Titillium"/>
          <w:sz w:val="22"/>
        </w:rPr>
        <w:t>36</w:t>
      </w:r>
      <w:r w:rsidRPr="000279A8">
        <w:rPr>
          <w:rFonts w:ascii="Titillium" w:eastAsia="Titillium" w:hAnsi="Titillium" w:cs="Titillium"/>
          <w:sz w:val="22"/>
        </w:rPr>
        <w:t>/20</w:t>
      </w:r>
      <w:r w:rsidR="0049077F">
        <w:rPr>
          <w:rFonts w:ascii="Titillium" w:eastAsia="Titillium" w:hAnsi="Titillium" w:cs="Titillium"/>
          <w:sz w:val="22"/>
        </w:rPr>
        <w:t>23</w:t>
      </w:r>
    </w:p>
    <w:p w14:paraId="27110099" w14:textId="3638AB17" w:rsidR="0049077F" w:rsidRPr="005C383A" w:rsidRDefault="0049077F" w:rsidP="00757BD4">
      <w:pPr>
        <w:numPr>
          <w:ilvl w:val="0"/>
          <w:numId w:val="15"/>
        </w:numPr>
        <w:tabs>
          <w:tab w:val="left" w:pos="284"/>
        </w:tabs>
        <w:spacing w:line="240" w:lineRule="auto"/>
        <w:rPr>
          <w:rFonts w:ascii="Titillium" w:eastAsia="Titillium" w:hAnsi="Titillium" w:cs="Titillium"/>
          <w:sz w:val="22"/>
        </w:rPr>
      </w:pPr>
      <w:r w:rsidRPr="005C383A">
        <w:rPr>
          <w:rFonts w:ascii="Titillium" w:eastAsia="Titillium" w:hAnsi="Titillium" w:cs="Titillium"/>
          <w:sz w:val="22"/>
        </w:rPr>
        <w:t>PRECEDENTE CODICE - Decreto Legislativo n°</w:t>
      </w:r>
      <w:r w:rsidR="005C383A">
        <w:rPr>
          <w:rFonts w:ascii="Titillium" w:eastAsia="Titillium" w:hAnsi="Titillium" w:cs="Titillium"/>
          <w:sz w:val="22"/>
        </w:rPr>
        <w:t>50</w:t>
      </w:r>
      <w:r w:rsidRPr="005C383A">
        <w:rPr>
          <w:rFonts w:ascii="Titillium" w:eastAsia="Titillium" w:hAnsi="Titillium" w:cs="Titillium"/>
          <w:sz w:val="22"/>
        </w:rPr>
        <w:t>/20</w:t>
      </w:r>
      <w:r w:rsidR="005C383A">
        <w:rPr>
          <w:rFonts w:ascii="Titillium" w:eastAsia="Titillium" w:hAnsi="Titillium" w:cs="Titillium"/>
          <w:sz w:val="22"/>
        </w:rPr>
        <w:t>16</w:t>
      </w:r>
      <w:r w:rsidRPr="005C383A">
        <w:rPr>
          <w:rFonts w:ascii="Titillium" w:eastAsia="Titillium" w:hAnsi="Titillium" w:cs="Titillium"/>
          <w:sz w:val="22"/>
        </w:rPr>
        <w:t xml:space="preserve"> per le parti ancora vigenti</w:t>
      </w:r>
    </w:p>
    <w:p w14:paraId="18EA4062" w14:textId="707DFCBD" w:rsidR="00A21442" w:rsidRPr="000279A8" w:rsidRDefault="00A21442" w:rsidP="00757BD4">
      <w:pPr>
        <w:numPr>
          <w:ilvl w:val="0"/>
          <w:numId w:val="15"/>
        </w:numPr>
        <w:tabs>
          <w:tab w:val="left" w:pos="284"/>
        </w:tabs>
        <w:spacing w:line="240" w:lineRule="auto"/>
        <w:rPr>
          <w:rFonts w:ascii="Titillium" w:eastAsia="Titillium" w:hAnsi="Titillium" w:cs="Titillium"/>
          <w:sz w:val="22"/>
        </w:rPr>
      </w:pPr>
      <w:r>
        <w:rPr>
          <w:rFonts w:ascii="Titillium" w:eastAsia="Titillium" w:hAnsi="Titillium" w:cs="Titillium"/>
          <w:sz w:val="22"/>
        </w:rPr>
        <w:t xml:space="preserve">CODICE DEL TERZO SETTORE: </w:t>
      </w:r>
      <w:r w:rsidRPr="00A21442">
        <w:rPr>
          <w:rFonts w:ascii="Titillium" w:eastAsia="Titillium" w:hAnsi="Titillium" w:cs="Titillium"/>
          <w:sz w:val="22"/>
        </w:rPr>
        <w:t>Decreto legislativo 3 luglio 2017 n.117 e ss.mm.ii.</w:t>
      </w:r>
    </w:p>
    <w:p w14:paraId="0000045C"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lastRenderedPageBreak/>
        <w:t>PIATTAFORMA – suaprovinciaavellino.traspare.com</w:t>
      </w:r>
    </w:p>
    <w:p w14:paraId="0000045D"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CCIAA - Camera di Commercio, Industria, Artigianato e Agricoltura</w:t>
      </w:r>
    </w:p>
    <w:p w14:paraId="0000045E"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ANAC - Autorità Nazionale Anticorruzione</w:t>
      </w:r>
    </w:p>
    <w:p w14:paraId="0000045F" w14:textId="0B7387E1" w:rsidR="008C3B99"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 xml:space="preserve">Autorità </w:t>
      </w:r>
      <w:r w:rsidR="0049077F">
        <w:rPr>
          <w:rFonts w:ascii="Titillium" w:eastAsia="Titillium" w:hAnsi="Titillium" w:cs="Titillium"/>
          <w:sz w:val="22"/>
        </w:rPr>
        <w:t>–</w:t>
      </w:r>
      <w:r w:rsidRPr="000279A8">
        <w:rPr>
          <w:rFonts w:ascii="Titillium" w:eastAsia="Titillium" w:hAnsi="Titillium" w:cs="Titillium"/>
          <w:sz w:val="22"/>
        </w:rPr>
        <w:t xml:space="preserve"> ANAC</w:t>
      </w:r>
    </w:p>
    <w:p w14:paraId="5023F61F" w14:textId="22B063C9" w:rsidR="0049077F" w:rsidRPr="000279A8" w:rsidRDefault="0049077F" w:rsidP="00757BD4">
      <w:pPr>
        <w:numPr>
          <w:ilvl w:val="0"/>
          <w:numId w:val="15"/>
        </w:numPr>
        <w:tabs>
          <w:tab w:val="left" w:pos="284"/>
        </w:tabs>
        <w:spacing w:line="240" w:lineRule="auto"/>
        <w:rPr>
          <w:rFonts w:ascii="Titillium" w:eastAsia="Titillium" w:hAnsi="Titillium" w:cs="Titillium"/>
          <w:sz w:val="22"/>
        </w:rPr>
      </w:pPr>
      <w:r>
        <w:rPr>
          <w:rFonts w:ascii="Titillium" w:eastAsia="Titillium" w:hAnsi="Titillium" w:cs="Titillium"/>
          <w:sz w:val="22"/>
        </w:rPr>
        <w:t>FVOE – Fascicolo Virtuale Operatore Economico</w:t>
      </w:r>
    </w:p>
    <w:p w14:paraId="00000460"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SOA - Società Organismo di Attestazione</w:t>
      </w:r>
    </w:p>
    <w:p w14:paraId="00000461"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DGUE - Documento di Gara Unico Europeo</w:t>
      </w:r>
    </w:p>
    <w:p w14:paraId="00000462"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 xml:space="preserve">CAD - Codice dell’Amministrazione Digitale </w:t>
      </w:r>
    </w:p>
    <w:p w14:paraId="00000463"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CAM – Criteri Minimi Ambientali</w:t>
      </w:r>
    </w:p>
    <w:p w14:paraId="00000464" w14:textId="77777777" w:rsidR="008C3B99" w:rsidRPr="000279A8" w:rsidRDefault="00691055" w:rsidP="00757BD4">
      <w:pPr>
        <w:numPr>
          <w:ilvl w:val="0"/>
          <w:numId w:val="15"/>
        </w:numPr>
        <w:tabs>
          <w:tab w:val="left" w:pos="284"/>
        </w:tabs>
        <w:spacing w:line="240" w:lineRule="auto"/>
        <w:rPr>
          <w:rFonts w:ascii="Titillium" w:eastAsia="Titillium" w:hAnsi="Titillium" w:cs="Titillium"/>
          <w:sz w:val="22"/>
        </w:rPr>
      </w:pPr>
      <w:r w:rsidRPr="000279A8">
        <w:rPr>
          <w:rFonts w:ascii="Titillium" w:eastAsia="Titillium" w:hAnsi="Titillium" w:cs="Titillium"/>
          <w:sz w:val="22"/>
        </w:rPr>
        <w:t>C.C. – Codice civile</w:t>
      </w:r>
    </w:p>
    <w:p w14:paraId="00000465" w14:textId="77777777" w:rsidR="008C3B99" w:rsidRDefault="008C3B99">
      <w:pPr>
        <w:spacing w:before="60" w:after="60"/>
        <w:rPr>
          <w:rFonts w:ascii="Titillium" w:eastAsia="Titillium" w:hAnsi="Titillium" w:cs="Titillium"/>
          <w:sz w:val="18"/>
          <w:szCs w:val="18"/>
        </w:rPr>
      </w:pPr>
    </w:p>
    <w:p w14:paraId="00000466" w14:textId="77777777" w:rsidR="008C3B99" w:rsidRDefault="008C3B99">
      <w:pPr>
        <w:spacing w:before="60" w:after="60"/>
        <w:rPr>
          <w:rFonts w:ascii="Titillium" w:eastAsia="Titillium" w:hAnsi="Titillium" w:cs="Titillium"/>
          <w:sz w:val="18"/>
          <w:szCs w:val="18"/>
        </w:rPr>
      </w:pPr>
    </w:p>
    <w:sectPr w:rsidR="008C3B99">
      <w:headerReference w:type="default" r:id="rId21"/>
      <w:footerReference w:type="default" r:id="rId22"/>
      <w:pgSz w:w="11906" w:h="16838"/>
      <w:pgMar w:top="1418" w:right="1136" w:bottom="680" w:left="1550"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089CD" w14:textId="77777777" w:rsidR="009D7B0A" w:rsidRDefault="009D7B0A">
      <w:pPr>
        <w:spacing w:line="240" w:lineRule="auto"/>
      </w:pPr>
      <w:r>
        <w:separator/>
      </w:r>
    </w:p>
  </w:endnote>
  <w:endnote w:type="continuationSeparator" w:id="0">
    <w:p w14:paraId="2BE85C2C" w14:textId="77777777" w:rsidR="009D7B0A" w:rsidRDefault="009D7B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Titilium">
    <w:altName w:val="Calibri"/>
    <w:charset w:val="01"/>
    <w:family w:val="auto"/>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altName w:val="Calibri"/>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Cambria"/>
    <w:charset w:val="00"/>
    <w:family w:val="roman"/>
    <w:pitch w:val="variable"/>
  </w:font>
  <w:font w:name="Liberation Mono">
    <w:altName w:val="Courier New"/>
    <w:charset w:val="00"/>
    <w:family w:val="roman"/>
    <w:pitch w:val="variable"/>
  </w:font>
  <w:font w:name="Calibri-Italic">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68" w14:textId="7B693E92" w:rsidR="008C3B99" w:rsidRDefault="00691055">
    <w:pPr>
      <w:pBdr>
        <w:top w:val="nil"/>
        <w:left w:val="nil"/>
        <w:bottom w:val="nil"/>
        <w:right w:val="nil"/>
        <w:between w:val="nil"/>
      </w:pBdr>
      <w:tabs>
        <w:tab w:val="center" w:pos="4819"/>
        <w:tab w:val="right" w:pos="9638"/>
      </w:tabs>
      <w:spacing w:before="280" w:after="100" w:line="240" w:lineRule="auto"/>
      <w:jc w:val="right"/>
      <w:rPr>
        <w:rFonts w:eastAsia="Garamond"/>
        <w:color w:val="000000"/>
        <w:sz w:val="20"/>
        <w:szCs w:val="20"/>
      </w:rPr>
    </w:pPr>
    <w:r>
      <w:rPr>
        <w:rFonts w:ascii="Titillium" w:eastAsia="Titillium" w:hAnsi="Titillium" w:cs="Titillium"/>
        <w:color w:val="000000"/>
        <w:sz w:val="16"/>
        <w:szCs w:val="16"/>
      </w:rPr>
      <w:t xml:space="preserve">Pag. </w:t>
    </w:r>
    <w:r>
      <w:rPr>
        <w:rFonts w:ascii="Titillium" w:eastAsia="Titillium" w:hAnsi="Titillium" w:cs="Titillium"/>
        <w:b/>
        <w:color w:val="000000"/>
        <w:sz w:val="16"/>
        <w:szCs w:val="16"/>
      </w:rPr>
      <w:fldChar w:fldCharType="begin"/>
    </w:r>
    <w:r>
      <w:rPr>
        <w:rFonts w:ascii="Titillium" w:eastAsia="Titillium" w:hAnsi="Titillium" w:cs="Titillium"/>
        <w:b/>
        <w:color w:val="000000"/>
        <w:sz w:val="16"/>
        <w:szCs w:val="16"/>
      </w:rPr>
      <w:instrText>PAGE</w:instrText>
    </w:r>
    <w:r>
      <w:rPr>
        <w:rFonts w:ascii="Titillium" w:eastAsia="Titillium" w:hAnsi="Titillium" w:cs="Titillium"/>
        <w:b/>
        <w:color w:val="000000"/>
        <w:sz w:val="16"/>
        <w:szCs w:val="16"/>
      </w:rPr>
      <w:fldChar w:fldCharType="separate"/>
    </w:r>
    <w:r w:rsidR="00EE4170">
      <w:rPr>
        <w:rFonts w:ascii="Titillium" w:eastAsia="Titillium" w:hAnsi="Titillium" w:cs="Titillium"/>
        <w:b/>
        <w:noProof/>
        <w:color w:val="000000"/>
        <w:sz w:val="16"/>
        <w:szCs w:val="16"/>
      </w:rPr>
      <w:t>1</w:t>
    </w:r>
    <w:r>
      <w:rPr>
        <w:rFonts w:ascii="Titillium" w:eastAsia="Titillium" w:hAnsi="Titillium" w:cs="Titillium"/>
        <w:b/>
        <w:color w:val="000000"/>
        <w:sz w:val="16"/>
        <w:szCs w:val="16"/>
      </w:rPr>
      <w:fldChar w:fldCharType="end"/>
    </w:r>
    <w:r>
      <w:rPr>
        <w:rFonts w:ascii="Titillium" w:eastAsia="Titillium" w:hAnsi="Titillium" w:cs="Titillium"/>
        <w:color w:val="000000"/>
        <w:sz w:val="16"/>
        <w:szCs w:val="16"/>
      </w:rPr>
      <w:t xml:space="preserve"> a </w:t>
    </w:r>
    <w:r>
      <w:rPr>
        <w:rFonts w:ascii="Titillium" w:eastAsia="Titillium" w:hAnsi="Titillium" w:cs="Titillium"/>
        <w:b/>
        <w:color w:val="000000"/>
        <w:sz w:val="16"/>
        <w:szCs w:val="16"/>
      </w:rPr>
      <w:fldChar w:fldCharType="begin"/>
    </w:r>
    <w:r>
      <w:rPr>
        <w:rFonts w:ascii="Titillium" w:eastAsia="Titillium" w:hAnsi="Titillium" w:cs="Titillium"/>
        <w:b/>
        <w:color w:val="000000"/>
        <w:sz w:val="16"/>
        <w:szCs w:val="16"/>
      </w:rPr>
      <w:instrText>NUMPAGES</w:instrText>
    </w:r>
    <w:r>
      <w:rPr>
        <w:rFonts w:ascii="Titillium" w:eastAsia="Titillium" w:hAnsi="Titillium" w:cs="Titillium"/>
        <w:b/>
        <w:color w:val="000000"/>
        <w:sz w:val="16"/>
        <w:szCs w:val="16"/>
      </w:rPr>
      <w:fldChar w:fldCharType="separate"/>
    </w:r>
    <w:r w:rsidR="00EE4170">
      <w:rPr>
        <w:rFonts w:ascii="Titillium" w:eastAsia="Titillium" w:hAnsi="Titillium" w:cs="Titillium"/>
        <w:b/>
        <w:noProof/>
        <w:color w:val="000000"/>
        <w:sz w:val="16"/>
        <w:szCs w:val="16"/>
      </w:rPr>
      <w:t>2</w:t>
    </w:r>
    <w:r>
      <w:rPr>
        <w:rFonts w:ascii="Titillium" w:eastAsia="Titillium" w:hAnsi="Titillium" w:cs="Titillium"/>
        <w:b/>
        <w:color w:val="000000"/>
        <w:sz w:val="16"/>
        <w:szCs w:val="16"/>
      </w:rPr>
      <w:fldChar w:fldCharType="end"/>
    </w:r>
  </w:p>
  <w:p w14:paraId="00000469" w14:textId="77777777" w:rsidR="008C3B99" w:rsidRDefault="008C3B99">
    <w:pPr>
      <w:widowControl w:val="0"/>
      <w:pBdr>
        <w:top w:val="nil"/>
        <w:left w:val="nil"/>
        <w:bottom w:val="nil"/>
        <w:right w:val="nil"/>
        <w:between w:val="nil"/>
      </w:pBdr>
      <w:jc w:val="left"/>
      <w:rPr>
        <w:rFonts w:eastAsia="Garamond"/>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33792" w14:textId="77777777" w:rsidR="009D7B0A" w:rsidRDefault="009D7B0A">
      <w:pPr>
        <w:spacing w:line="240" w:lineRule="auto"/>
      </w:pPr>
      <w:r>
        <w:separator/>
      </w:r>
    </w:p>
  </w:footnote>
  <w:footnote w:type="continuationSeparator" w:id="0">
    <w:p w14:paraId="2BC42C7C" w14:textId="77777777" w:rsidR="009D7B0A" w:rsidRDefault="009D7B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67" w14:textId="77777777" w:rsidR="008C3B99" w:rsidRDefault="008C3B99">
    <w:pPr>
      <w:pBdr>
        <w:top w:val="nil"/>
        <w:left w:val="nil"/>
        <w:bottom w:val="nil"/>
        <w:right w:val="nil"/>
        <w:between w:val="nil"/>
      </w:pBdr>
      <w:tabs>
        <w:tab w:val="center" w:pos="4819"/>
        <w:tab w:val="right" w:pos="9638"/>
      </w:tabs>
      <w:spacing w:before="280" w:after="100" w:line="240" w:lineRule="auto"/>
      <w:rPr>
        <w:rFonts w:eastAsia="Garamond"/>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86B46"/>
    <w:multiLevelType w:val="multilevel"/>
    <w:tmpl w:val="36560932"/>
    <w:lvl w:ilvl="0">
      <w:start w:val="1"/>
      <w:numFmt w:val="bullet"/>
      <w:lvlText w:val="-"/>
      <w:lvlJc w:val="left"/>
      <w:pPr>
        <w:ind w:left="720" w:hanging="360"/>
      </w:pPr>
      <w:rPr>
        <w:rFonts w:ascii="Garamond" w:eastAsia="Garamond" w:hAnsi="Garamond" w:cs="Garamond"/>
        <w:b/>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3600" w:hanging="360"/>
      </w:pPr>
      <w:rPr>
        <w:rFonts w:ascii="Courier New" w:eastAsia="Courier New" w:hAnsi="Courier New" w:cs="Courier New"/>
      </w:rPr>
    </w:lvl>
    <w:lvl w:ilvl="3">
      <w:start w:val="1"/>
      <w:numFmt w:val="bullet"/>
      <w:lvlText w:val="o"/>
      <w:lvlJc w:val="left"/>
      <w:pPr>
        <w:ind w:left="5760" w:hanging="360"/>
      </w:pPr>
      <w:rPr>
        <w:rFonts w:ascii="Courier New" w:eastAsia="Courier New" w:hAnsi="Courier New" w:cs="Courier New"/>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5AF293B"/>
    <w:multiLevelType w:val="multilevel"/>
    <w:tmpl w:val="0EF05556"/>
    <w:lvl w:ilvl="0">
      <w:start w:val="1"/>
      <w:numFmt w:val="lowerLetter"/>
      <w:lvlText w:val="%1)"/>
      <w:lvlJc w:val="left"/>
      <w:pPr>
        <w:ind w:left="720" w:hanging="360"/>
      </w:pPr>
      <w:rPr>
        <w:rFonts w:ascii="Titillium" w:eastAsia="Titillium" w:hAnsi="Titillium" w:cs="Titillium"/>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31315C"/>
    <w:multiLevelType w:val="multilevel"/>
    <w:tmpl w:val="8844118A"/>
    <w:lvl w:ilvl="0">
      <w:start w:val="1"/>
      <w:numFmt w:val="lowerLetter"/>
      <w:lvlText w:val="%1)"/>
      <w:lvlJc w:val="left"/>
      <w:pPr>
        <w:ind w:left="644" w:hanging="359"/>
      </w:pPr>
      <w:rPr>
        <w:rFonts w:ascii="Titillium" w:eastAsia="Titillium" w:hAnsi="Titillium" w:cs="Titillium"/>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0F043518"/>
    <w:multiLevelType w:val="multilevel"/>
    <w:tmpl w:val="9E1644D8"/>
    <w:lvl w:ilvl="0">
      <w:start w:val="14"/>
      <w:numFmt w:val="bullet"/>
      <w:lvlText w:val="-"/>
      <w:lvlJc w:val="left"/>
      <w:pPr>
        <w:ind w:left="720" w:hanging="360"/>
      </w:pPr>
      <w:rPr>
        <w:rFonts w:ascii="Calibri" w:eastAsiaTheme="minorHAnsi" w:hAnsi="Calibri" w:cs="Calibri" w:hint="default"/>
      </w:rPr>
    </w:lvl>
    <w:lvl w:ilvl="1">
      <w:start w:val="1"/>
      <w:numFmt w:val="bullet"/>
      <w:lvlText w:val="-"/>
      <w:lvlJc w:val="left"/>
      <w:pPr>
        <w:ind w:left="1440" w:hanging="360"/>
      </w:pPr>
      <w:rPr>
        <w:rFonts w:ascii="Titilium" w:eastAsia="Titilium" w:hAnsi="Titilium" w:cs="Titilium"/>
        <w:color w:val="000000"/>
        <w:sz w:val="18"/>
        <w:szCs w:val="18"/>
      </w:rPr>
    </w:lvl>
    <w:lvl w:ilvl="2">
      <w:start w:val="1"/>
      <w:numFmt w:val="lowerLetter"/>
      <w:lvlText w:val="%3)"/>
      <w:lvlJc w:val="left"/>
      <w:pPr>
        <w:ind w:left="360" w:hanging="360"/>
      </w:pPr>
      <w:rPr>
        <w:i w:val="0"/>
        <w:color w:val="000000"/>
        <w:sz w:val="18"/>
        <w:szCs w:val="1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45737C"/>
    <w:multiLevelType w:val="multilevel"/>
    <w:tmpl w:val="3AB002AA"/>
    <w:lvl w:ilvl="0">
      <w:start w:val="1"/>
      <w:numFmt w:val="bullet"/>
      <w:lvlText w:val="-"/>
      <w:lvlJc w:val="left"/>
      <w:pPr>
        <w:ind w:left="720" w:hanging="360"/>
      </w:pPr>
      <w:rPr>
        <w:rFonts w:ascii="Garamond" w:eastAsia="Garamond" w:hAnsi="Garamond" w:cs="Garamond"/>
        <w:b/>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44300ED"/>
    <w:multiLevelType w:val="hybridMultilevel"/>
    <w:tmpl w:val="8998010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8C452B"/>
    <w:multiLevelType w:val="hybridMultilevel"/>
    <w:tmpl w:val="34A648AC"/>
    <w:lvl w:ilvl="0" w:tplc="16B43632">
      <w:start w:val="1"/>
      <w:numFmt w:val="decimal"/>
      <w:lvlText w:val="%1."/>
      <w:lvlJc w:val="left"/>
      <w:pPr>
        <w:ind w:left="498" w:hanging="285"/>
      </w:pPr>
      <w:rPr>
        <w:rFonts w:ascii="Calibri" w:eastAsia="Calibri" w:hAnsi="Calibri" w:cs="Calibri" w:hint="default"/>
        <w:w w:val="100"/>
        <w:sz w:val="20"/>
        <w:szCs w:val="20"/>
        <w:lang w:val="it-IT" w:eastAsia="en-US" w:bidi="ar-SA"/>
      </w:rPr>
    </w:lvl>
    <w:lvl w:ilvl="1" w:tplc="8004A9CE">
      <w:start w:val="1"/>
      <w:numFmt w:val="lowerLetter"/>
      <w:lvlText w:val="%2)"/>
      <w:lvlJc w:val="left"/>
      <w:pPr>
        <w:ind w:left="3054" w:hanging="360"/>
      </w:pPr>
      <w:rPr>
        <w:rFonts w:ascii="Calibri" w:eastAsia="Calibri" w:hAnsi="Calibri" w:hint="default"/>
        <w:b/>
        <w:bCs/>
        <w:spacing w:val="-2"/>
        <w:sz w:val="22"/>
        <w:szCs w:val="22"/>
      </w:rPr>
    </w:lvl>
    <w:lvl w:ilvl="2" w:tplc="610A58FE">
      <w:numFmt w:val="bullet"/>
      <w:lvlText w:val="•"/>
      <w:lvlJc w:val="left"/>
      <w:pPr>
        <w:ind w:left="1911" w:hanging="360"/>
      </w:pPr>
      <w:rPr>
        <w:lang w:val="it-IT" w:eastAsia="en-US" w:bidi="ar-SA"/>
      </w:rPr>
    </w:lvl>
    <w:lvl w:ilvl="3" w:tplc="9D66D882">
      <w:numFmt w:val="bullet"/>
      <w:lvlText w:val="•"/>
      <w:lvlJc w:val="left"/>
      <w:pPr>
        <w:ind w:left="2963" w:hanging="360"/>
      </w:pPr>
      <w:rPr>
        <w:lang w:val="it-IT" w:eastAsia="en-US" w:bidi="ar-SA"/>
      </w:rPr>
    </w:lvl>
    <w:lvl w:ilvl="4" w:tplc="B16E7710">
      <w:numFmt w:val="bullet"/>
      <w:lvlText w:val="•"/>
      <w:lvlJc w:val="left"/>
      <w:pPr>
        <w:ind w:left="4014" w:hanging="360"/>
      </w:pPr>
      <w:rPr>
        <w:lang w:val="it-IT" w:eastAsia="en-US" w:bidi="ar-SA"/>
      </w:rPr>
    </w:lvl>
    <w:lvl w:ilvl="5" w:tplc="3E6C116A">
      <w:numFmt w:val="bullet"/>
      <w:lvlText w:val="•"/>
      <w:lvlJc w:val="left"/>
      <w:pPr>
        <w:ind w:left="5066" w:hanging="360"/>
      </w:pPr>
      <w:rPr>
        <w:lang w:val="it-IT" w:eastAsia="en-US" w:bidi="ar-SA"/>
      </w:rPr>
    </w:lvl>
    <w:lvl w:ilvl="6" w:tplc="5298195E">
      <w:numFmt w:val="bullet"/>
      <w:lvlText w:val="•"/>
      <w:lvlJc w:val="left"/>
      <w:pPr>
        <w:ind w:left="6118" w:hanging="360"/>
      </w:pPr>
      <w:rPr>
        <w:lang w:val="it-IT" w:eastAsia="en-US" w:bidi="ar-SA"/>
      </w:rPr>
    </w:lvl>
    <w:lvl w:ilvl="7" w:tplc="B0DED79A">
      <w:numFmt w:val="bullet"/>
      <w:lvlText w:val="•"/>
      <w:lvlJc w:val="left"/>
      <w:pPr>
        <w:ind w:left="7169" w:hanging="360"/>
      </w:pPr>
      <w:rPr>
        <w:lang w:val="it-IT" w:eastAsia="en-US" w:bidi="ar-SA"/>
      </w:rPr>
    </w:lvl>
    <w:lvl w:ilvl="8" w:tplc="BEDED142">
      <w:numFmt w:val="bullet"/>
      <w:lvlText w:val="•"/>
      <w:lvlJc w:val="left"/>
      <w:pPr>
        <w:ind w:left="8221" w:hanging="360"/>
      </w:pPr>
      <w:rPr>
        <w:lang w:val="it-IT" w:eastAsia="en-US" w:bidi="ar-SA"/>
      </w:rPr>
    </w:lvl>
  </w:abstractNum>
  <w:abstractNum w:abstractNumId="8" w15:restartNumberingAfterBreak="0">
    <w:nsid w:val="16E15B6C"/>
    <w:multiLevelType w:val="multilevel"/>
    <w:tmpl w:val="E5C698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AC5DD5"/>
    <w:multiLevelType w:val="multilevel"/>
    <w:tmpl w:val="E456638C"/>
    <w:lvl w:ilvl="0">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AB82907"/>
    <w:multiLevelType w:val="multilevel"/>
    <w:tmpl w:val="6F14D9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EFC5AD2"/>
    <w:multiLevelType w:val="multilevel"/>
    <w:tmpl w:val="D278F3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F815C67"/>
    <w:multiLevelType w:val="multilevel"/>
    <w:tmpl w:val="2E9A539E"/>
    <w:lvl w:ilvl="0">
      <w:start w:val="1"/>
      <w:numFmt w:val="decimal"/>
      <w:lvlText w:val="."/>
      <w:lvlJc w:val="left"/>
      <w:pPr>
        <w:ind w:left="720" w:hanging="360"/>
      </w:pPr>
    </w:lvl>
    <w:lvl w:ilvl="1">
      <w:start w:val="1"/>
      <w:numFmt w:val="decimal"/>
      <w:lvlText w:val="%2."/>
      <w:lvlJc w:val="left"/>
      <w:pPr>
        <w:ind w:left="1080" w:hanging="360"/>
      </w:pPr>
    </w:lvl>
    <w:lvl w:ilvl="2">
      <w:start w:val="1"/>
      <w:numFmt w:val="lowerLetter"/>
      <w:lvlText w:val="%3)"/>
      <w:lvlJc w:val="left"/>
      <w:pPr>
        <w:ind w:left="360" w:hanging="360"/>
      </w:pPr>
      <w:rPr>
        <w:rFonts w:ascii="Titillium" w:eastAsia="Titillium" w:hAnsi="Titillium" w:cs="Titillium"/>
        <w:sz w:val="18"/>
        <w:szCs w:val="18"/>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FDD15A8"/>
    <w:multiLevelType w:val="hybridMultilevel"/>
    <w:tmpl w:val="03D6A9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0B036B8"/>
    <w:multiLevelType w:val="hybridMultilevel"/>
    <w:tmpl w:val="E1180854"/>
    <w:lvl w:ilvl="0" w:tplc="D9842D16">
      <w:start w:val="14"/>
      <w:numFmt w:val="bullet"/>
      <w:lvlText w:val="-"/>
      <w:lvlJc w:val="left"/>
      <w:rPr>
        <w:rFonts w:ascii="Calibri" w:eastAsia="Calibri" w:hAnsi="Calibri" w:cs="Calibri"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15" w15:restartNumberingAfterBreak="0">
    <w:nsid w:val="231646DE"/>
    <w:multiLevelType w:val="multilevel"/>
    <w:tmpl w:val="0EF893CE"/>
    <w:lvl w:ilvl="0">
      <w:start w:val="1"/>
      <w:numFmt w:val="bullet"/>
      <w:lvlText w:val="-"/>
      <w:lvlJc w:val="left"/>
      <w:pPr>
        <w:ind w:left="420" w:hanging="360"/>
      </w:pPr>
      <w:rPr>
        <w:rFonts w:ascii="Garamond" w:eastAsia="Garamond" w:hAnsi="Garamond" w:cs="Garamond"/>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16" w15:restartNumberingAfterBreak="0">
    <w:nsid w:val="27180441"/>
    <w:multiLevelType w:val="multilevel"/>
    <w:tmpl w:val="2DAA4A6E"/>
    <w:lvl w:ilvl="0">
      <w:start w:val="1"/>
      <w:numFmt w:val="upperLetter"/>
      <w:lvlText w:val="%1)"/>
      <w:lvlJc w:val="left"/>
      <w:pPr>
        <w:ind w:left="3479" w:hanging="360"/>
      </w:pPr>
      <w:rPr>
        <w:rFonts w:ascii="Titilium" w:eastAsia="Titilium" w:hAnsi="Titilium" w:cs="Titilium"/>
        <w:b w:val="0"/>
        <w:bCs/>
        <w:sz w:val="18"/>
        <w:szCs w:val="18"/>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17" w15:restartNumberingAfterBreak="0">
    <w:nsid w:val="296663FF"/>
    <w:multiLevelType w:val="multilevel"/>
    <w:tmpl w:val="0B2256D2"/>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15:restartNumberingAfterBreak="0">
    <w:nsid w:val="299B5458"/>
    <w:multiLevelType w:val="multilevel"/>
    <w:tmpl w:val="EB549930"/>
    <w:lvl w:ilvl="0">
      <w:start w:val="1"/>
      <w:numFmt w:val="decimal"/>
      <w:lvlText w:val="%1)"/>
      <w:lvlJc w:val="left"/>
      <w:pPr>
        <w:ind w:left="720" w:hanging="360"/>
      </w:pPr>
      <w:rPr>
        <w:rFonts w:ascii="Titillium" w:eastAsia="Titillium" w:hAnsi="Titillium" w:cs="Titillium"/>
        <w:b w:val="0"/>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9F8526F"/>
    <w:multiLevelType w:val="hybridMultilevel"/>
    <w:tmpl w:val="80FE399E"/>
    <w:lvl w:ilvl="0" w:tplc="D9842D16">
      <w:start w:val="14"/>
      <w:numFmt w:val="bullet"/>
      <w:lvlText w:val="-"/>
      <w:lvlJc w:val="left"/>
      <w:pPr>
        <w:ind w:left="862" w:hanging="360"/>
      </w:pPr>
      <w:rPr>
        <w:rFonts w:ascii="Calibri" w:eastAsiaTheme="minorHAnsi"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2A426C97"/>
    <w:multiLevelType w:val="multilevel"/>
    <w:tmpl w:val="73180496"/>
    <w:lvl w:ilvl="0">
      <w:start w:val="14"/>
      <w:numFmt w:val="bullet"/>
      <w:lvlText w:val="-"/>
      <w:lvlJc w:val="left"/>
      <w:pPr>
        <w:ind w:left="720" w:hanging="360"/>
      </w:pPr>
      <w:rPr>
        <w:rFonts w:ascii="Calibri" w:eastAsiaTheme="minorHAnsi" w:hAnsi="Calibri" w:cs="Calibri" w:hint="default"/>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330AA9"/>
    <w:multiLevelType w:val="multilevel"/>
    <w:tmpl w:val="4D5C5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0F317FF"/>
    <w:multiLevelType w:val="multilevel"/>
    <w:tmpl w:val="706C59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2A22F36"/>
    <w:multiLevelType w:val="hybridMultilevel"/>
    <w:tmpl w:val="EECE05A0"/>
    <w:lvl w:ilvl="0" w:tplc="084A7BDA">
      <w:start w:val="1"/>
      <w:numFmt w:val="lowerLetter"/>
      <w:lvlText w:val="%1."/>
      <w:lvlJc w:val="left"/>
      <w:pPr>
        <w:ind w:left="720" w:hanging="360"/>
      </w:pPr>
      <w:rPr>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8362599"/>
    <w:multiLevelType w:val="multilevel"/>
    <w:tmpl w:val="529C96F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3E6C6CD4"/>
    <w:multiLevelType w:val="multilevel"/>
    <w:tmpl w:val="88B2BA36"/>
    <w:lvl w:ilvl="0">
      <w:start w:val="1"/>
      <w:numFmt w:val="decimal"/>
      <w:pStyle w:val="Titolo2"/>
      <w:lvlText w:val="%1."/>
      <w:lvlJc w:val="left"/>
      <w:pPr>
        <w:ind w:left="502" w:hanging="360"/>
      </w:pPr>
      <w:rPr>
        <w:rFonts w:ascii="Titillium" w:eastAsia="Titillium" w:hAnsi="Titillium" w:cs="Titillium"/>
        <w:b/>
        <w:i w:val="0"/>
        <w:sz w:val="22"/>
        <w:szCs w:val="22"/>
      </w:rPr>
    </w:lvl>
    <w:lvl w:ilvl="1">
      <w:start w:val="1"/>
      <w:numFmt w:val="decimal"/>
      <w:pStyle w:val="Titolo3"/>
      <w:lvlText w:val="%1.%2"/>
      <w:lvlJc w:val="left"/>
      <w:pPr>
        <w:ind w:left="4123" w:hanging="720"/>
      </w:pPr>
      <w:rPr>
        <w:rFonts w:ascii="Titillium" w:eastAsia="Titillium" w:hAnsi="Titillium" w:cs="Titillium"/>
        <w:sz w:val="22"/>
        <w:szCs w:val="22"/>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3FF315CA"/>
    <w:multiLevelType w:val="multilevel"/>
    <w:tmpl w:val="1E700058"/>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15:restartNumberingAfterBreak="0">
    <w:nsid w:val="40A24565"/>
    <w:multiLevelType w:val="multilevel"/>
    <w:tmpl w:val="D040A668"/>
    <w:lvl w:ilvl="0">
      <w:start w:val="1"/>
      <w:numFmt w:val="bullet"/>
      <w:lvlText w:val="-"/>
      <w:lvlJc w:val="left"/>
      <w:pPr>
        <w:ind w:left="720" w:hanging="360"/>
      </w:pPr>
      <w:rPr>
        <w:rFonts w:ascii="Garamond" w:eastAsia="Garamond" w:hAnsi="Garamond" w:cs="Garamond"/>
        <w:b/>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3E6141B"/>
    <w:multiLevelType w:val="multilevel"/>
    <w:tmpl w:val="E38AC2A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sz w:val="24"/>
        <w:szCs w:val="24"/>
      </w:rPr>
    </w:lvl>
    <w:lvl w:ilvl="3">
      <w:start w:val="1"/>
      <w:numFmt w:val="decimal"/>
      <w:lvlText w:val="%1.%2.%3.%4."/>
      <w:lvlJc w:val="left"/>
      <w:pPr>
        <w:ind w:left="932" w:hanging="648"/>
      </w:pPr>
      <w:rPr>
        <w:b w:val="0"/>
        <w:strike w:val="0"/>
        <w:color w:val="000000"/>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9DE1F1D"/>
    <w:multiLevelType w:val="multilevel"/>
    <w:tmpl w:val="BDC481F6"/>
    <w:lvl w:ilvl="0">
      <w:start w:val="1"/>
      <w:numFmt w:val="lowerLetter"/>
      <w:lvlText w:val="%1)"/>
      <w:lvlJc w:val="left"/>
      <w:pPr>
        <w:ind w:left="720" w:hanging="360"/>
      </w:pPr>
      <w:rPr>
        <w:rFonts w:ascii="Titillium" w:eastAsia="Titillium" w:hAnsi="Titillium" w:cs="Titillium"/>
        <w:b/>
        <w:i w:val="0"/>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AA4495C"/>
    <w:multiLevelType w:val="hybridMultilevel"/>
    <w:tmpl w:val="07EEACB6"/>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B861559"/>
    <w:multiLevelType w:val="multilevel"/>
    <w:tmpl w:val="7CC2A68E"/>
    <w:lvl w:ilvl="0">
      <w:start w:val="1"/>
      <w:numFmt w:val="decimal"/>
      <w:lvlText w:val="%1."/>
      <w:lvlJc w:val="left"/>
      <w:pPr>
        <w:ind w:left="360" w:hanging="360"/>
      </w:pPr>
    </w:lvl>
    <w:lvl w:ilvl="1">
      <w:start w:val="1"/>
      <w:numFmt w:val="decimal"/>
      <w:lvlText w:val="%1.%2."/>
      <w:lvlJc w:val="left"/>
      <w:pPr>
        <w:ind w:left="792" w:hanging="432"/>
      </w:pPr>
      <w:rPr>
        <w:b w:val="0"/>
        <w:i w:val="0"/>
        <w:strike w:val="0"/>
        <w:sz w:val="24"/>
        <w:szCs w:val="24"/>
      </w:rPr>
    </w:lvl>
    <w:lvl w:ilvl="2">
      <w:start w:val="1"/>
      <w:numFmt w:val="decimal"/>
      <w:lvlText w:val="%3)"/>
      <w:lvlJc w:val="left"/>
      <w:pPr>
        <w:ind w:left="788" w:hanging="504"/>
      </w:pPr>
      <w:rPr>
        <w:b w:val="0"/>
        <w:i w:val="0"/>
        <w:strike w:val="0"/>
        <w:sz w:val="18"/>
        <w:szCs w:val="18"/>
      </w:rPr>
    </w:lvl>
    <w:lvl w:ilvl="3">
      <w:start w:val="1"/>
      <w:numFmt w:val="lowerLetter"/>
      <w:lvlText w:val="%4)"/>
      <w:lvlJc w:val="left"/>
      <w:pPr>
        <w:ind w:left="932" w:hanging="648"/>
      </w:pPr>
      <w:rPr>
        <w:b w:val="0"/>
        <w:strike w:val="0"/>
        <w:color w:val="000000"/>
        <w:sz w:val="24"/>
        <w:szCs w:val="24"/>
      </w:rPr>
    </w:lvl>
    <w:lvl w:ilvl="4">
      <w:start w:val="1"/>
      <w:numFmt w:val="decimal"/>
      <w:lvlText w:val="%1.%2.%3.%4.%5."/>
      <w:lvlJc w:val="left"/>
      <w:pPr>
        <w:ind w:left="2069"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563940"/>
    <w:multiLevelType w:val="multilevel"/>
    <w:tmpl w:val="BE2AC2E2"/>
    <w:lvl w:ilvl="0">
      <w:start w:val="1"/>
      <w:numFmt w:val="lowerLetter"/>
      <w:lvlText w:val="%1)"/>
      <w:lvlJc w:val="left"/>
      <w:pPr>
        <w:ind w:left="720" w:hanging="360"/>
      </w:pPr>
      <w:rPr>
        <w:rFonts w:ascii="Titillium" w:hAnsi="Titillium" w:hint="default"/>
        <w:b/>
        <w:i w:val="0"/>
        <w:color w:val="auto"/>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67C0962"/>
    <w:multiLevelType w:val="multilevel"/>
    <w:tmpl w:val="53CABDB4"/>
    <w:lvl w:ilvl="0">
      <w:start w:val="7"/>
      <w:numFmt w:val="lowerLetter"/>
      <w:lvlText w:val="%1)"/>
      <w:lvlJc w:val="left"/>
      <w:pPr>
        <w:ind w:left="360" w:hanging="360"/>
      </w:pPr>
      <w:rPr>
        <w:rFonts w:ascii="Titillium" w:eastAsia="Titillium" w:hAnsi="Titillium" w:cs="Titillium"/>
        <w:sz w:val="18"/>
        <w:szCs w:val="18"/>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34" w15:restartNumberingAfterBreak="0">
    <w:nsid w:val="56C50751"/>
    <w:multiLevelType w:val="multilevel"/>
    <w:tmpl w:val="BDE699E6"/>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sz w:val="24"/>
        <w:szCs w:val="24"/>
      </w:rPr>
    </w:lvl>
    <w:lvl w:ilvl="3">
      <w:start w:val="1"/>
      <w:numFmt w:val="lowerLetter"/>
      <w:lvlText w:val="%4."/>
      <w:lvlJc w:val="left"/>
      <w:pPr>
        <w:ind w:left="932" w:hanging="648"/>
      </w:pPr>
      <w:rPr>
        <w:b w:val="0"/>
        <w:strike w:val="0"/>
        <w:color w:val="000000"/>
        <w:sz w:val="18"/>
        <w:szCs w:val="18"/>
      </w:rPr>
    </w:lvl>
    <w:lvl w:ilvl="4">
      <w:start w:val="1"/>
      <w:numFmt w:val="decimal"/>
      <w:lvlText w:val="%1.%2.%3.%4.%5."/>
      <w:lvlJc w:val="left"/>
      <w:pPr>
        <w:ind w:left="2069"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73072B"/>
    <w:multiLevelType w:val="multilevel"/>
    <w:tmpl w:val="76029038"/>
    <w:lvl w:ilvl="0">
      <w:start w:val="1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9A1357E"/>
    <w:multiLevelType w:val="multilevel"/>
    <w:tmpl w:val="BBCE774E"/>
    <w:lvl w:ilvl="0">
      <w:start w:val="1"/>
      <w:numFmt w:val="bullet"/>
      <w:lvlText w:val="-"/>
      <w:lvlJc w:val="left"/>
      <w:pPr>
        <w:ind w:left="720" w:hanging="360"/>
      </w:pPr>
      <w:rPr>
        <w:rFonts w:ascii="Garamond" w:eastAsia="Garamond" w:hAnsi="Garamond" w:cs="Garamond"/>
        <w:b/>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AC86A90"/>
    <w:multiLevelType w:val="multilevel"/>
    <w:tmpl w:val="E0F4A3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DE85839"/>
    <w:multiLevelType w:val="multilevel"/>
    <w:tmpl w:val="E452C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itillium" w:eastAsia="Titillium" w:hAnsi="Titillium" w:cs="Titillium"/>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04B65BE"/>
    <w:multiLevelType w:val="hybridMultilevel"/>
    <w:tmpl w:val="4D60F5D6"/>
    <w:lvl w:ilvl="0" w:tplc="237C9A0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25B7E2F"/>
    <w:multiLevelType w:val="hybridMultilevel"/>
    <w:tmpl w:val="6774459A"/>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41" w15:restartNumberingAfterBreak="0">
    <w:nsid w:val="62F06343"/>
    <w:multiLevelType w:val="multilevel"/>
    <w:tmpl w:val="B23ACB88"/>
    <w:lvl w:ilvl="0">
      <w:start w:val="1"/>
      <w:numFmt w:val="bullet"/>
      <w:lvlText w:val="-"/>
      <w:lvlJc w:val="left"/>
      <w:pPr>
        <w:ind w:left="720" w:hanging="360"/>
      </w:pPr>
      <w:rPr>
        <w:rFonts w:ascii="Garamond" w:eastAsia="Garamond" w:hAnsi="Garamond" w:cs="Garamond"/>
        <w:b/>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5693885"/>
    <w:multiLevelType w:val="multilevel"/>
    <w:tmpl w:val="1688DD98"/>
    <w:lvl w:ilvl="0">
      <w:start w:val="1"/>
      <w:numFmt w:val="lowerLetter"/>
      <w:lvlText w:val="%1)"/>
      <w:lvlJc w:val="left"/>
      <w:pPr>
        <w:ind w:left="1287" w:hanging="360"/>
      </w:pPr>
      <w:rPr>
        <w:rFonts w:ascii="Titillium" w:eastAsia="Titillium" w:hAnsi="Titillium" w:cs="Titillium"/>
        <w:sz w:val="18"/>
        <w:szCs w:val="1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69413B66"/>
    <w:multiLevelType w:val="multilevel"/>
    <w:tmpl w:val="DD3826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96B6923"/>
    <w:multiLevelType w:val="multilevel"/>
    <w:tmpl w:val="60368C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AE179D7"/>
    <w:multiLevelType w:val="multilevel"/>
    <w:tmpl w:val="05E2E75A"/>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6CFD7593"/>
    <w:multiLevelType w:val="multilevel"/>
    <w:tmpl w:val="8918BFC0"/>
    <w:lvl w:ilvl="0">
      <w:start w:val="14"/>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9712436"/>
    <w:multiLevelType w:val="multilevel"/>
    <w:tmpl w:val="BDC481F6"/>
    <w:lvl w:ilvl="0">
      <w:start w:val="1"/>
      <w:numFmt w:val="lowerLetter"/>
      <w:lvlText w:val="%1)"/>
      <w:lvlJc w:val="left"/>
      <w:pPr>
        <w:ind w:left="720" w:hanging="360"/>
      </w:pPr>
      <w:rPr>
        <w:rFonts w:ascii="Titillium" w:eastAsia="Titillium" w:hAnsi="Titillium" w:cs="Titillium"/>
        <w:b/>
        <w:i w:val="0"/>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B53638D"/>
    <w:multiLevelType w:val="multilevel"/>
    <w:tmpl w:val="BDC481F6"/>
    <w:lvl w:ilvl="0">
      <w:start w:val="1"/>
      <w:numFmt w:val="lowerLetter"/>
      <w:lvlText w:val="%1)"/>
      <w:lvlJc w:val="left"/>
      <w:pPr>
        <w:ind w:left="720" w:hanging="360"/>
      </w:pPr>
      <w:rPr>
        <w:rFonts w:ascii="Titillium" w:eastAsia="Titillium" w:hAnsi="Titillium" w:cs="Titillium"/>
        <w:b/>
        <w:i w:val="0"/>
        <w:color w:val="auto"/>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54667962">
    <w:abstractNumId w:val="25"/>
  </w:num>
  <w:num w:numId="2" w16cid:durableId="1511404912">
    <w:abstractNumId w:val="29"/>
  </w:num>
  <w:num w:numId="3" w16cid:durableId="1666978415">
    <w:abstractNumId w:val="2"/>
  </w:num>
  <w:num w:numId="4" w16cid:durableId="534001568">
    <w:abstractNumId w:val="26"/>
  </w:num>
  <w:num w:numId="5" w16cid:durableId="1996058809">
    <w:abstractNumId w:val="15"/>
  </w:num>
  <w:num w:numId="6" w16cid:durableId="354885156">
    <w:abstractNumId w:val="44"/>
  </w:num>
  <w:num w:numId="7" w16cid:durableId="1459179563">
    <w:abstractNumId w:val="18"/>
  </w:num>
  <w:num w:numId="8" w16cid:durableId="1537543666">
    <w:abstractNumId w:val="41"/>
  </w:num>
  <w:num w:numId="9" w16cid:durableId="1385106219">
    <w:abstractNumId w:val="42"/>
  </w:num>
  <w:num w:numId="10" w16cid:durableId="1279946285">
    <w:abstractNumId w:val="10"/>
  </w:num>
  <w:num w:numId="11" w16cid:durableId="129789162">
    <w:abstractNumId w:val="3"/>
  </w:num>
  <w:num w:numId="12" w16cid:durableId="591427494">
    <w:abstractNumId w:val="16"/>
  </w:num>
  <w:num w:numId="13" w16cid:durableId="1674065130">
    <w:abstractNumId w:val="31"/>
  </w:num>
  <w:num w:numId="14" w16cid:durableId="844856573">
    <w:abstractNumId w:val="9"/>
  </w:num>
  <w:num w:numId="15" w16cid:durableId="937713152">
    <w:abstractNumId w:val="45"/>
  </w:num>
  <w:num w:numId="16" w16cid:durableId="1434279326">
    <w:abstractNumId w:val="38"/>
  </w:num>
  <w:num w:numId="17" w16cid:durableId="1890996363">
    <w:abstractNumId w:val="19"/>
  </w:num>
  <w:num w:numId="18" w16cid:durableId="1803578515">
    <w:abstractNumId w:val="1"/>
  </w:num>
  <w:num w:numId="19" w16cid:durableId="1863274604">
    <w:abstractNumId w:val="39"/>
  </w:num>
  <w:num w:numId="20" w16cid:durableId="68620075">
    <w:abstractNumId w:val="13"/>
  </w:num>
  <w:num w:numId="21" w16cid:durableId="165444938">
    <w:abstractNumId w:val="14"/>
  </w:num>
  <w:num w:numId="22" w16cid:durableId="1522090516">
    <w:abstractNumId w:val="40"/>
  </w:num>
  <w:num w:numId="23" w16cid:durableId="424615063">
    <w:abstractNumId w:val="37"/>
  </w:num>
  <w:num w:numId="24" w16cid:durableId="1928494397">
    <w:abstractNumId w:val="4"/>
  </w:num>
  <w:num w:numId="25" w16cid:durableId="1273904863">
    <w:abstractNumId w:val="22"/>
  </w:num>
  <w:num w:numId="26" w16cid:durableId="766653212">
    <w:abstractNumId w:val="17"/>
  </w:num>
  <w:num w:numId="27" w16cid:durableId="128279383">
    <w:abstractNumId w:val="12"/>
  </w:num>
  <w:num w:numId="28" w16cid:durableId="1483885798">
    <w:abstractNumId w:val="33"/>
  </w:num>
  <w:num w:numId="29" w16cid:durableId="1022244242">
    <w:abstractNumId w:val="35"/>
  </w:num>
  <w:num w:numId="30" w16cid:durableId="2140997645">
    <w:abstractNumId w:val="5"/>
  </w:num>
  <w:num w:numId="31" w16cid:durableId="35159358">
    <w:abstractNumId w:val="36"/>
  </w:num>
  <w:num w:numId="32" w16cid:durableId="2093696816">
    <w:abstractNumId w:val="28"/>
  </w:num>
  <w:num w:numId="33" w16cid:durableId="1234437851">
    <w:abstractNumId w:val="24"/>
  </w:num>
  <w:num w:numId="34" w16cid:durableId="908223792">
    <w:abstractNumId w:val="27"/>
  </w:num>
  <w:num w:numId="35" w16cid:durableId="993752662">
    <w:abstractNumId w:val="34"/>
  </w:num>
  <w:num w:numId="36" w16cid:durableId="425855707">
    <w:abstractNumId w:val="0"/>
  </w:num>
  <w:num w:numId="37" w16cid:durableId="1162309676">
    <w:abstractNumId w:val="43"/>
  </w:num>
  <w:num w:numId="38" w16cid:durableId="1685742080">
    <w:abstractNumId w:val="11"/>
  </w:num>
  <w:num w:numId="39" w16cid:durableId="1170833189">
    <w:abstractNumId w:val="7"/>
  </w:num>
  <w:num w:numId="40" w16cid:durableId="311180044">
    <w:abstractNumId w:val="6"/>
  </w:num>
  <w:num w:numId="41" w16cid:durableId="1467353599">
    <w:abstractNumId w:val="32"/>
  </w:num>
  <w:num w:numId="42" w16cid:durableId="388965362">
    <w:abstractNumId w:val="21"/>
  </w:num>
  <w:num w:numId="43" w16cid:durableId="1532763498">
    <w:abstractNumId w:val="23"/>
  </w:num>
  <w:num w:numId="44" w16cid:durableId="120152686">
    <w:abstractNumId w:val="25"/>
  </w:num>
  <w:num w:numId="45" w16cid:durableId="1443189495">
    <w:abstractNumId w:val="48"/>
  </w:num>
  <w:num w:numId="46" w16cid:durableId="1409964638">
    <w:abstractNumId w:val="47"/>
  </w:num>
  <w:num w:numId="47" w16cid:durableId="1647513014">
    <w:abstractNumId w:val="46"/>
  </w:num>
  <w:num w:numId="48" w16cid:durableId="1741293616">
    <w:abstractNumId w:val="25"/>
  </w:num>
  <w:num w:numId="49" w16cid:durableId="747263553">
    <w:abstractNumId w:val="20"/>
  </w:num>
  <w:num w:numId="50" w16cid:durableId="82802548">
    <w:abstractNumId w:val="8"/>
  </w:num>
  <w:num w:numId="51" w16cid:durableId="680742655">
    <w:abstractNumId w:val="30"/>
  </w:num>
  <w:num w:numId="52" w16cid:durableId="1353872667">
    <w:abstractNumId w:val="25"/>
  </w:num>
  <w:num w:numId="53" w16cid:durableId="1218476334">
    <w:abstractNumId w:val="2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99"/>
    <w:rsid w:val="00001E43"/>
    <w:rsid w:val="000020F1"/>
    <w:rsid w:val="000049CE"/>
    <w:rsid w:val="00020375"/>
    <w:rsid w:val="00020E1B"/>
    <w:rsid w:val="000279A8"/>
    <w:rsid w:val="00035C7E"/>
    <w:rsid w:val="000365D5"/>
    <w:rsid w:val="00037C71"/>
    <w:rsid w:val="000416E0"/>
    <w:rsid w:val="00042290"/>
    <w:rsid w:val="0005469B"/>
    <w:rsid w:val="000603F3"/>
    <w:rsid w:val="00061E63"/>
    <w:rsid w:val="00065887"/>
    <w:rsid w:val="00071105"/>
    <w:rsid w:val="000711F0"/>
    <w:rsid w:val="00073D06"/>
    <w:rsid w:val="0008042E"/>
    <w:rsid w:val="00085CD0"/>
    <w:rsid w:val="00086141"/>
    <w:rsid w:val="000909B5"/>
    <w:rsid w:val="00091E67"/>
    <w:rsid w:val="000949F2"/>
    <w:rsid w:val="00095241"/>
    <w:rsid w:val="00096386"/>
    <w:rsid w:val="00096CF4"/>
    <w:rsid w:val="00096E63"/>
    <w:rsid w:val="000A2C50"/>
    <w:rsid w:val="000A4F58"/>
    <w:rsid w:val="000A552D"/>
    <w:rsid w:val="000A78C9"/>
    <w:rsid w:val="000B185C"/>
    <w:rsid w:val="000B6C64"/>
    <w:rsid w:val="000D3C8A"/>
    <w:rsid w:val="000E1E5D"/>
    <w:rsid w:val="000E3649"/>
    <w:rsid w:val="000E3E9F"/>
    <w:rsid w:val="000E79D6"/>
    <w:rsid w:val="000F1038"/>
    <w:rsid w:val="000F3EB6"/>
    <w:rsid w:val="000F41EB"/>
    <w:rsid w:val="000F7993"/>
    <w:rsid w:val="00101AF2"/>
    <w:rsid w:val="001024ED"/>
    <w:rsid w:val="00110CD6"/>
    <w:rsid w:val="00117205"/>
    <w:rsid w:val="001217AF"/>
    <w:rsid w:val="00125F54"/>
    <w:rsid w:val="00127D6A"/>
    <w:rsid w:val="0013428B"/>
    <w:rsid w:val="0014187F"/>
    <w:rsid w:val="00147308"/>
    <w:rsid w:val="00155607"/>
    <w:rsid w:val="00155E4E"/>
    <w:rsid w:val="00157CBB"/>
    <w:rsid w:val="00161A6D"/>
    <w:rsid w:val="00161E8F"/>
    <w:rsid w:val="00166068"/>
    <w:rsid w:val="0017481B"/>
    <w:rsid w:val="0017701D"/>
    <w:rsid w:val="001770A7"/>
    <w:rsid w:val="00183774"/>
    <w:rsid w:val="0018720A"/>
    <w:rsid w:val="001A159E"/>
    <w:rsid w:val="001B1F98"/>
    <w:rsid w:val="001C0797"/>
    <w:rsid w:val="001C6FB4"/>
    <w:rsid w:val="001D185F"/>
    <w:rsid w:val="001D3C07"/>
    <w:rsid w:val="001D5C9E"/>
    <w:rsid w:val="001E17D4"/>
    <w:rsid w:val="001E3757"/>
    <w:rsid w:val="001E4A87"/>
    <w:rsid w:val="001F677A"/>
    <w:rsid w:val="00200CA8"/>
    <w:rsid w:val="0020442A"/>
    <w:rsid w:val="00216117"/>
    <w:rsid w:val="00240383"/>
    <w:rsid w:val="0024638C"/>
    <w:rsid w:val="00253F3B"/>
    <w:rsid w:val="00256C80"/>
    <w:rsid w:val="00262E4A"/>
    <w:rsid w:val="00263E02"/>
    <w:rsid w:val="002747DF"/>
    <w:rsid w:val="002805CD"/>
    <w:rsid w:val="00281BF1"/>
    <w:rsid w:val="00283DCF"/>
    <w:rsid w:val="002A0421"/>
    <w:rsid w:val="002A4B5E"/>
    <w:rsid w:val="002A5CB1"/>
    <w:rsid w:val="002A604F"/>
    <w:rsid w:val="002A7DF8"/>
    <w:rsid w:val="002B0C43"/>
    <w:rsid w:val="002C5A29"/>
    <w:rsid w:val="002C60B7"/>
    <w:rsid w:val="002D5BB7"/>
    <w:rsid w:val="002E23AB"/>
    <w:rsid w:val="0030383F"/>
    <w:rsid w:val="00310AC2"/>
    <w:rsid w:val="003138FA"/>
    <w:rsid w:val="00323AB3"/>
    <w:rsid w:val="00334677"/>
    <w:rsid w:val="00335008"/>
    <w:rsid w:val="003368CD"/>
    <w:rsid w:val="00341769"/>
    <w:rsid w:val="00344EDA"/>
    <w:rsid w:val="003459E2"/>
    <w:rsid w:val="00371F5C"/>
    <w:rsid w:val="00390676"/>
    <w:rsid w:val="00390E78"/>
    <w:rsid w:val="003923F4"/>
    <w:rsid w:val="003A05F4"/>
    <w:rsid w:val="003B2D6F"/>
    <w:rsid w:val="003B2D83"/>
    <w:rsid w:val="003C131A"/>
    <w:rsid w:val="003C5DBB"/>
    <w:rsid w:val="003D319D"/>
    <w:rsid w:val="003D4FEE"/>
    <w:rsid w:val="003E1904"/>
    <w:rsid w:val="003E5779"/>
    <w:rsid w:val="003E6E74"/>
    <w:rsid w:val="003F3711"/>
    <w:rsid w:val="003F47D3"/>
    <w:rsid w:val="0040438D"/>
    <w:rsid w:val="004123A6"/>
    <w:rsid w:val="0041512A"/>
    <w:rsid w:val="004215EE"/>
    <w:rsid w:val="00424227"/>
    <w:rsid w:val="004250B2"/>
    <w:rsid w:val="00425E00"/>
    <w:rsid w:val="00431FC8"/>
    <w:rsid w:val="00432758"/>
    <w:rsid w:val="004437BE"/>
    <w:rsid w:val="00472A85"/>
    <w:rsid w:val="00474227"/>
    <w:rsid w:val="0049077F"/>
    <w:rsid w:val="004A4572"/>
    <w:rsid w:val="004B18AD"/>
    <w:rsid w:val="004B52F7"/>
    <w:rsid w:val="004C1C08"/>
    <w:rsid w:val="004C541D"/>
    <w:rsid w:val="004D0C70"/>
    <w:rsid w:val="004D44ED"/>
    <w:rsid w:val="004D786B"/>
    <w:rsid w:val="004E0B72"/>
    <w:rsid w:val="004E45AB"/>
    <w:rsid w:val="004F5EEE"/>
    <w:rsid w:val="00504DF0"/>
    <w:rsid w:val="00511F0D"/>
    <w:rsid w:val="005126D3"/>
    <w:rsid w:val="00513784"/>
    <w:rsid w:val="00516E58"/>
    <w:rsid w:val="005271AB"/>
    <w:rsid w:val="00530955"/>
    <w:rsid w:val="00531D51"/>
    <w:rsid w:val="00535126"/>
    <w:rsid w:val="00551DA3"/>
    <w:rsid w:val="00554AD3"/>
    <w:rsid w:val="00555575"/>
    <w:rsid w:val="00555A25"/>
    <w:rsid w:val="0057093B"/>
    <w:rsid w:val="0057187B"/>
    <w:rsid w:val="00575BE7"/>
    <w:rsid w:val="0059081F"/>
    <w:rsid w:val="00594B77"/>
    <w:rsid w:val="005979A8"/>
    <w:rsid w:val="005A59B7"/>
    <w:rsid w:val="005B4B8C"/>
    <w:rsid w:val="005C1CC5"/>
    <w:rsid w:val="005C383A"/>
    <w:rsid w:val="005C3C78"/>
    <w:rsid w:val="005C4F23"/>
    <w:rsid w:val="005C5C8B"/>
    <w:rsid w:val="005D1825"/>
    <w:rsid w:val="005D6A1A"/>
    <w:rsid w:val="005F415C"/>
    <w:rsid w:val="00610B75"/>
    <w:rsid w:val="00612C57"/>
    <w:rsid w:val="00613994"/>
    <w:rsid w:val="0062423D"/>
    <w:rsid w:val="0065136A"/>
    <w:rsid w:val="006539A6"/>
    <w:rsid w:val="00660637"/>
    <w:rsid w:val="00663D49"/>
    <w:rsid w:val="006760BF"/>
    <w:rsid w:val="00680F78"/>
    <w:rsid w:val="006813BA"/>
    <w:rsid w:val="0068356F"/>
    <w:rsid w:val="006841BB"/>
    <w:rsid w:val="00691055"/>
    <w:rsid w:val="00693E19"/>
    <w:rsid w:val="006B4B11"/>
    <w:rsid w:val="006B637B"/>
    <w:rsid w:val="006C35B0"/>
    <w:rsid w:val="006C4BF7"/>
    <w:rsid w:val="006F2E5C"/>
    <w:rsid w:val="006F668F"/>
    <w:rsid w:val="00715517"/>
    <w:rsid w:val="00722D96"/>
    <w:rsid w:val="00731E08"/>
    <w:rsid w:val="00735CF9"/>
    <w:rsid w:val="007367BD"/>
    <w:rsid w:val="00736CA9"/>
    <w:rsid w:val="007410DB"/>
    <w:rsid w:val="007463FF"/>
    <w:rsid w:val="00752072"/>
    <w:rsid w:val="007569F6"/>
    <w:rsid w:val="00757BD4"/>
    <w:rsid w:val="007741CC"/>
    <w:rsid w:val="00774545"/>
    <w:rsid w:val="00793546"/>
    <w:rsid w:val="007A3FC4"/>
    <w:rsid w:val="007B5B0C"/>
    <w:rsid w:val="007B5C16"/>
    <w:rsid w:val="007C384C"/>
    <w:rsid w:val="007C562A"/>
    <w:rsid w:val="007D7920"/>
    <w:rsid w:val="007E5B29"/>
    <w:rsid w:val="007E63E9"/>
    <w:rsid w:val="00803809"/>
    <w:rsid w:val="008130E0"/>
    <w:rsid w:val="008140EB"/>
    <w:rsid w:val="00821E00"/>
    <w:rsid w:val="008268A5"/>
    <w:rsid w:val="008279FD"/>
    <w:rsid w:val="00827F8A"/>
    <w:rsid w:val="00832825"/>
    <w:rsid w:val="008356BA"/>
    <w:rsid w:val="00841427"/>
    <w:rsid w:val="008443BC"/>
    <w:rsid w:val="00845F23"/>
    <w:rsid w:val="00852CD2"/>
    <w:rsid w:val="00871E4B"/>
    <w:rsid w:val="008752B0"/>
    <w:rsid w:val="00875DC3"/>
    <w:rsid w:val="008A005A"/>
    <w:rsid w:val="008A4E00"/>
    <w:rsid w:val="008A73FE"/>
    <w:rsid w:val="008B48DA"/>
    <w:rsid w:val="008C3B99"/>
    <w:rsid w:val="008C716E"/>
    <w:rsid w:val="008D471B"/>
    <w:rsid w:val="008D4B87"/>
    <w:rsid w:val="008D57AD"/>
    <w:rsid w:val="008E6BB1"/>
    <w:rsid w:val="00901351"/>
    <w:rsid w:val="009052E4"/>
    <w:rsid w:val="00916026"/>
    <w:rsid w:val="00922573"/>
    <w:rsid w:val="00925764"/>
    <w:rsid w:val="009274BF"/>
    <w:rsid w:val="00930C64"/>
    <w:rsid w:val="00936CB8"/>
    <w:rsid w:val="00942E08"/>
    <w:rsid w:val="009436DC"/>
    <w:rsid w:val="0095142F"/>
    <w:rsid w:val="00961345"/>
    <w:rsid w:val="0096346B"/>
    <w:rsid w:val="00965376"/>
    <w:rsid w:val="0097684B"/>
    <w:rsid w:val="00976E5A"/>
    <w:rsid w:val="00982347"/>
    <w:rsid w:val="009838A8"/>
    <w:rsid w:val="009906FE"/>
    <w:rsid w:val="00992B83"/>
    <w:rsid w:val="00996949"/>
    <w:rsid w:val="009A313F"/>
    <w:rsid w:val="009A411E"/>
    <w:rsid w:val="009B0D13"/>
    <w:rsid w:val="009C29AB"/>
    <w:rsid w:val="009C2E16"/>
    <w:rsid w:val="009D43C4"/>
    <w:rsid w:val="009D6D05"/>
    <w:rsid w:val="009D7B0A"/>
    <w:rsid w:val="009D7BAB"/>
    <w:rsid w:val="009E0D8D"/>
    <w:rsid w:val="009E236C"/>
    <w:rsid w:val="009E7DC9"/>
    <w:rsid w:val="00A01644"/>
    <w:rsid w:val="00A11864"/>
    <w:rsid w:val="00A13C5D"/>
    <w:rsid w:val="00A14F37"/>
    <w:rsid w:val="00A21442"/>
    <w:rsid w:val="00A43D37"/>
    <w:rsid w:val="00A51611"/>
    <w:rsid w:val="00A53D2C"/>
    <w:rsid w:val="00A56FB2"/>
    <w:rsid w:val="00A76C62"/>
    <w:rsid w:val="00A773E8"/>
    <w:rsid w:val="00A8094A"/>
    <w:rsid w:val="00A834D8"/>
    <w:rsid w:val="00A83F4C"/>
    <w:rsid w:val="00A93D72"/>
    <w:rsid w:val="00A9736F"/>
    <w:rsid w:val="00AA2629"/>
    <w:rsid w:val="00AB03CD"/>
    <w:rsid w:val="00AB06DA"/>
    <w:rsid w:val="00AB24D4"/>
    <w:rsid w:val="00AB67AC"/>
    <w:rsid w:val="00AC346F"/>
    <w:rsid w:val="00AC3802"/>
    <w:rsid w:val="00AC71EF"/>
    <w:rsid w:val="00AD15FA"/>
    <w:rsid w:val="00AF7D0E"/>
    <w:rsid w:val="00B06E19"/>
    <w:rsid w:val="00B1256C"/>
    <w:rsid w:val="00B1271A"/>
    <w:rsid w:val="00B12DF5"/>
    <w:rsid w:val="00B21419"/>
    <w:rsid w:val="00B27491"/>
    <w:rsid w:val="00B27EFD"/>
    <w:rsid w:val="00B32A1C"/>
    <w:rsid w:val="00B3485A"/>
    <w:rsid w:val="00B43EA5"/>
    <w:rsid w:val="00B501E1"/>
    <w:rsid w:val="00B54C67"/>
    <w:rsid w:val="00B63865"/>
    <w:rsid w:val="00B7332E"/>
    <w:rsid w:val="00B735E8"/>
    <w:rsid w:val="00B819CD"/>
    <w:rsid w:val="00B82407"/>
    <w:rsid w:val="00B83BFC"/>
    <w:rsid w:val="00B94459"/>
    <w:rsid w:val="00B96B45"/>
    <w:rsid w:val="00BB011E"/>
    <w:rsid w:val="00BC371E"/>
    <w:rsid w:val="00BD4319"/>
    <w:rsid w:val="00BF1A46"/>
    <w:rsid w:val="00C03F05"/>
    <w:rsid w:val="00C06A1F"/>
    <w:rsid w:val="00C12B9A"/>
    <w:rsid w:val="00C15909"/>
    <w:rsid w:val="00C20827"/>
    <w:rsid w:val="00C3126C"/>
    <w:rsid w:val="00C34FB7"/>
    <w:rsid w:val="00C36031"/>
    <w:rsid w:val="00C407A2"/>
    <w:rsid w:val="00C419CA"/>
    <w:rsid w:val="00C41A37"/>
    <w:rsid w:val="00C44E05"/>
    <w:rsid w:val="00C6378B"/>
    <w:rsid w:val="00C65289"/>
    <w:rsid w:val="00C668C5"/>
    <w:rsid w:val="00C70066"/>
    <w:rsid w:val="00C85DF9"/>
    <w:rsid w:val="00C864C3"/>
    <w:rsid w:val="00C86E3B"/>
    <w:rsid w:val="00C87A60"/>
    <w:rsid w:val="00C95BBC"/>
    <w:rsid w:val="00C9712A"/>
    <w:rsid w:val="00CA2CA4"/>
    <w:rsid w:val="00CB122A"/>
    <w:rsid w:val="00CC010B"/>
    <w:rsid w:val="00CC027A"/>
    <w:rsid w:val="00CD1ED7"/>
    <w:rsid w:val="00CD3F8D"/>
    <w:rsid w:val="00CE0D37"/>
    <w:rsid w:val="00CE6D0F"/>
    <w:rsid w:val="00D01632"/>
    <w:rsid w:val="00D068DF"/>
    <w:rsid w:val="00D1144F"/>
    <w:rsid w:val="00D22ED0"/>
    <w:rsid w:val="00D240A0"/>
    <w:rsid w:val="00D46B14"/>
    <w:rsid w:val="00D55AEC"/>
    <w:rsid w:val="00D57F6A"/>
    <w:rsid w:val="00D602FB"/>
    <w:rsid w:val="00D60C9D"/>
    <w:rsid w:val="00D60F38"/>
    <w:rsid w:val="00D64FA2"/>
    <w:rsid w:val="00D672FE"/>
    <w:rsid w:val="00D676DE"/>
    <w:rsid w:val="00D7337E"/>
    <w:rsid w:val="00D7344E"/>
    <w:rsid w:val="00D73FB5"/>
    <w:rsid w:val="00D77806"/>
    <w:rsid w:val="00D83985"/>
    <w:rsid w:val="00D83D4D"/>
    <w:rsid w:val="00D84227"/>
    <w:rsid w:val="00D95E30"/>
    <w:rsid w:val="00D96CFF"/>
    <w:rsid w:val="00DA3486"/>
    <w:rsid w:val="00DA76A5"/>
    <w:rsid w:val="00DB7004"/>
    <w:rsid w:val="00DB70D6"/>
    <w:rsid w:val="00DC6819"/>
    <w:rsid w:val="00DD4677"/>
    <w:rsid w:val="00DE1A6E"/>
    <w:rsid w:val="00DF3D7D"/>
    <w:rsid w:val="00E13123"/>
    <w:rsid w:val="00E13F17"/>
    <w:rsid w:val="00E24FBC"/>
    <w:rsid w:val="00E508F7"/>
    <w:rsid w:val="00E570E6"/>
    <w:rsid w:val="00E61818"/>
    <w:rsid w:val="00E67EA1"/>
    <w:rsid w:val="00E70204"/>
    <w:rsid w:val="00E71758"/>
    <w:rsid w:val="00E74813"/>
    <w:rsid w:val="00E84369"/>
    <w:rsid w:val="00E862A5"/>
    <w:rsid w:val="00E91FEB"/>
    <w:rsid w:val="00E923B4"/>
    <w:rsid w:val="00E939BE"/>
    <w:rsid w:val="00E94795"/>
    <w:rsid w:val="00E94EB1"/>
    <w:rsid w:val="00E9778F"/>
    <w:rsid w:val="00E97D92"/>
    <w:rsid w:val="00EA2FA8"/>
    <w:rsid w:val="00EB3436"/>
    <w:rsid w:val="00EB34E9"/>
    <w:rsid w:val="00EB5E76"/>
    <w:rsid w:val="00EC66E3"/>
    <w:rsid w:val="00ED407A"/>
    <w:rsid w:val="00ED41E0"/>
    <w:rsid w:val="00ED5CF6"/>
    <w:rsid w:val="00ED6A12"/>
    <w:rsid w:val="00EE0D53"/>
    <w:rsid w:val="00EE4170"/>
    <w:rsid w:val="00EF3068"/>
    <w:rsid w:val="00EF7090"/>
    <w:rsid w:val="00EF769C"/>
    <w:rsid w:val="00F008BA"/>
    <w:rsid w:val="00F05E68"/>
    <w:rsid w:val="00F06C7F"/>
    <w:rsid w:val="00F108E8"/>
    <w:rsid w:val="00F1654B"/>
    <w:rsid w:val="00F16C60"/>
    <w:rsid w:val="00F17682"/>
    <w:rsid w:val="00F2338B"/>
    <w:rsid w:val="00F248D0"/>
    <w:rsid w:val="00F32C64"/>
    <w:rsid w:val="00F3329A"/>
    <w:rsid w:val="00F40E5D"/>
    <w:rsid w:val="00F41ED9"/>
    <w:rsid w:val="00F444B3"/>
    <w:rsid w:val="00F47C84"/>
    <w:rsid w:val="00F657DE"/>
    <w:rsid w:val="00F71A26"/>
    <w:rsid w:val="00F96D98"/>
    <w:rsid w:val="00FA5161"/>
    <w:rsid w:val="00FA5BD4"/>
    <w:rsid w:val="00FA67F0"/>
    <w:rsid w:val="00FA7306"/>
    <w:rsid w:val="00FA7A56"/>
    <w:rsid w:val="00FB08FB"/>
    <w:rsid w:val="00FB4098"/>
    <w:rsid w:val="00FC0222"/>
    <w:rsid w:val="00FC16C7"/>
    <w:rsid w:val="00FC2F71"/>
    <w:rsid w:val="00FC585E"/>
    <w:rsid w:val="00FC7853"/>
    <w:rsid w:val="00FD3F60"/>
    <w:rsid w:val="00FE3F60"/>
    <w:rsid w:val="00FE7FC7"/>
    <w:rsid w:val="00FF2D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7A4D4"/>
  <w15:docId w15:val="{FE93DC61-CE4C-478E-A80D-FCB76763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Garamond" w:hAnsi="Garamond" w:cs="Garamond"/>
        <w:sz w:val="24"/>
        <w:szCs w:val="24"/>
        <w:lang w:val="it-IT" w:eastAsia="it-IT"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3C78"/>
    <w:rPr>
      <w:rFonts w:eastAsia="Times New Roman"/>
      <w:szCs w:val="22"/>
      <w:lang w:eastAsia="en-US"/>
    </w:rPr>
  </w:style>
  <w:style w:type="paragraph" w:styleId="Titolo1">
    <w:name w:val="heading 1"/>
    <w:basedOn w:val="Normale"/>
    <w:next w:val="Titolo2"/>
    <w:uiPriority w:val="9"/>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uiPriority w:val="9"/>
    <w:unhideWhenUsed/>
    <w:qFormat/>
    <w:pPr>
      <w:keepNext/>
      <w:numPr>
        <w:numId w:val="1"/>
      </w:numPr>
      <w:spacing w:before="560" w:after="120"/>
      <w:outlineLvl w:val="1"/>
    </w:pPr>
    <w:rPr>
      <w:b/>
      <w:bCs/>
      <w:iCs/>
      <w:caps/>
      <w:szCs w:val="28"/>
      <w:lang w:val="x-none"/>
    </w:rPr>
  </w:style>
  <w:style w:type="paragraph" w:styleId="Titolo3">
    <w:name w:val="heading 3"/>
    <w:basedOn w:val="Normale"/>
    <w:next w:val="Normale"/>
    <w:uiPriority w:val="9"/>
    <w:unhideWhenUsed/>
    <w:qFormat/>
    <w:pPr>
      <w:keepNext/>
      <w:numPr>
        <w:ilvl w:val="1"/>
        <w:numId w:val="1"/>
      </w:numPr>
      <w:spacing w:before="240" w:after="60"/>
      <w:outlineLvl w:val="2"/>
    </w:pPr>
    <w:rPr>
      <w:b/>
      <w:bCs/>
      <w:caps/>
      <w:sz w:val="22"/>
      <w:szCs w:val="26"/>
      <w:lang w:val="x-none"/>
    </w:rPr>
  </w:style>
  <w:style w:type="paragraph" w:styleId="Titolo4">
    <w:name w:val="heading 4"/>
    <w:basedOn w:val="Normale"/>
    <w:next w:val="Normale"/>
    <w:uiPriority w:val="9"/>
    <w:semiHidden/>
    <w:unhideWhenUsed/>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uiPriority w:val="9"/>
    <w:semiHidden/>
    <w:unhideWhenUsed/>
    <w:qFormat/>
    <w:pPr>
      <w:spacing w:before="240" w:after="60"/>
      <w:outlineLvl w:val="4"/>
    </w:pPr>
    <w:rPr>
      <w:b/>
      <w:bCs/>
      <w:i/>
      <w:iCs/>
      <w:sz w:val="26"/>
      <w:szCs w:val="26"/>
      <w:lang w:val="x-none"/>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Corpotesto"/>
    <w:uiPriority w:val="10"/>
    <w:qFormat/>
    <w:pPr>
      <w:spacing w:before="240" w:after="60"/>
      <w:jc w:val="center"/>
      <w:outlineLvl w:val="0"/>
    </w:pPr>
    <w:rPr>
      <w:rFonts w:ascii="Cambria" w:hAnsi="Cambria"/>
      <w:b/>
      <w:bCs/>
      <w:kern w:val="2"/>
      <w:sz w:val="32"/>
      <w:szCs w:val="32"/>
      <w:lang w:val="x-none"/>
    </w:rPr>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pPr>
    <w:rPr>
      <w:rFonts w:ascii="Book-Antiqua,Bold" w:hAnsi="Book-Antiqua,Bold" w:cs="Book-Antiqua,Bold"/>
      <w:color w:val="000000"/>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rPr>
      <w:sz w:val="22"/>
      <w:szCs w:val="22"/>
      <w:lang w:eastAsia="en-US"/>
    </w:rPr>
  </w:style>
  <w:style w:type="paragraph" w:styleId="NormaleWeb">
    <w:name w:val="Normal (Web)"/>
    <w:basedOn w:val="Normale"/>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basedOn w:val="Normale"/>
    <w:uiPriority w:val="1"/>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uiPriority w:val="11"/>
    <w:qFormat/>
    <w:pPr>
      <w:spacing w:after="60"/>
      <w:jc w:val="center"/>
    </w:pPr>
    <w:rPr>
      <w:rFonts w:ascii="Cambria" w:eastAsia="Cambria" w:hAnsi="Cambria" w:cs="Cambria"/>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28556D"/>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textAlignment w:val="baseline"/>
    </w:pPr>
    <w:rPr>
      <w:rFonts w:ascii="Times New Roman" w:eastAsia="Times New Roman" w:hAnsi="Times New Roman"/>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lang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rPr>
  </w:style>
  <w:style w:type="paragraph" w:customStyle="1" w:styleId="z-TopofForm">
    <w:name w:val="z-Top of Form"/>
    <w:qFormat/>
    <w:pPr>
      <w:pBdr>
        <w:bottom w:val="double" w:sz="2" w:space="0" w:color="000000"/>
      </w:pBdr>
      <w:jc w:val="center"/>
    </w:pPr>
    <w:rPr>
      <w:rFonts w:ascii="Arial" w:eastAsia="Arial" w:hAnsi="Arial" w:cs="Courier New"/>
      <w:vanish/>
      <w:sz w:val="16"/>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Menzionenonrisolta">
    <w:name w:val="Unresolved Mention"/>
    <w:basedOn w:val="Carpredefinitoparagrafo"/>
    <w:uiPriority w:val="99"/>
    <w:semiHidden/>
    <w:unhideWhenUsed/>
    <w:rsid w:val="00836FE6"/>
    <w:rPr>
      <w:color w:val="605E5C"/>
      <w:shd w:val="clear" w:color="auto" w:fill="E1DFDD"/>
    </w:rPr>
  </w:style>
  <w:style w:type="table" w:customStyle="1" w:styleId="Grigliatabella1">
    <w:name w:val="Griglia tabella1"/>
    <w:basedOn w:val="Tabellanormale"/>
    <w:next w:val="Grigliatabella"/>
    <w:uiPriority w:val="39"/>
    <w:rsid w:val="00800D5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ebando">
    <w:name w:val="Stile bando"/>
    <w:basedOn w:val="Normale"/>
    <w:link w:val="StilebandoCarattere"/>
    <w:qFormat/>
    <w:rsid w:val="00FC7E68"/>
    <w:pPr>
      <w:spacing w:line="240" w:lineRule="auto"/>
      <w:jc w:val="left"/>
    </w:pPr>
    <w:rPr>
      <w:rFonts w:ascii="Calibri" w:hAnsi="Calibri"/>
      <w:b/>
      <w:sz w:val="22"/>
      <w:lang w:val="x-none" w:eastAsia="x-none"/>
    </w:rPr>
  </w:style>
  <w:style w:type="character" w:customStyle="1" w:styleId="StilebandoCarattere">
    <w:name w:val="Stile bando Carattere"/>
    <w:link w:val="Stilebando"/>
    <w:rsid w:val="00FC7E68"/>
    <w:rPr>
      <w:rFonts w:eastAsia="Times New Roman"/>
      <w:b/>
      <w:sz w:val="22"/>
      <w:szCs w:val="22"/>
      <w:lang w:val="x-none" w:eastAsia="x-none"/>
    </w:rPr>
  </w:style>
  <w:style w:type="paragraph" w:customStyle="1" w:styleId="TableParagraph">
    <w:name w:val="Table Paragraph"/>
    <w:basedOn w:val="Normale"/>
    <w:uiPriority w:val="1"/>
    <w:qFormat/>
    <w:rsid w:val="00301774"/>
    <w:pPr>
      <w:widowControl w:val="0"/>
      <w:autoSpaceDE w:val="0"/>
      <w:autoSpaceDN w:val="0"/>
      <w:spacing w:line="240" w:lineRule="auto"/>
      <w:ind w:left="82"/>
      <w:jc w:val="left"/>
    </w:pPr>
    <w:rPr>
      <w:rFonts w:ascii="Times New Roman" w:hAnsi="Times New Roman"/>
      <w:sz w:val="22"/>
    </w:r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Corpodeltesto20">
    <w:name w:val="Corpo del testo (2)"/>
    <w:basedOn w:val="Carpredefinitoparagrafo"/>
    <w:rsid w:val="007367BD"/>
    <w:rPr>
      <w:rFonts w:ascii="Calibri" w:eastAsia="Calibri" w:hAnsi="Calibri" w:cs="Calibri"/>
      <w:b w:val="0"/>
      <w:bCs w:val="0"/>
      <w:i w:val="0"/>
      <w:iCs w:val="0"/>
      <w:smallCaps w:val="0"/>
      <w:strike w:val="0"/>
      <w:color w:val="000000"/>
      <w:spacing w:val="0"/>
      <w:w w:val="100"/>
      <w:position w:val="0"/>
      <w:sz w:val="22"/>
      <w:szCs w:val="22"/>
      <w:u w:val="none"/>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ncaditalia.it/compiti/vigilanza/intermediari/index.html" TargetMode="External"/><Relationship Id="rId18" Type="http://schemas.openxmlformats.org/officeDocument/2006/relationships/hyperlink" Target="http://www.indicenormativa.it/norma/urn:nir:presidente.repubblica:decreto:1972-10-26;642"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bosettiegatti.eu/info/norme/statali/2016_0050.htm" TargetMode="External"/><Relationship Id="rId17" Type="http://schemas.openxmlformats.org/officeDocument/2006/relationships/hyperlink" Target="https://www.anticorruzione.it/-/gestione-contributi-gara" TargetMode="External"/><Relationship Id="rId2" Type="http://schemas.openxmlformats.org/officeDocument/2006/relationships/customXml" Target="../customXml/item2.xml"/><Relationship Id="rId16" Type="http://schemas.openxmlformats.org/officeDocument/2006/relationships/hyperlink" Target="http://www.ivass.it/ivass/imprese_jsp/HomePage.jsp"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a@pec.provincia.avellino.it"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ancaditalia.it/compiti/vigilanza/avvisi-pub/soggetti-non-%20legittimati/Intermediari_non_abilitati.pdf" TargetMode="External"/><Relationship Id="rId23" Type="http://schemas.openxmlformats.org/officeDocument/2006/relationships/fontTable" Target="fontTable.xml"/><Relationship Id="rId10" Type="http://schemas.openxmlformats.org/officeDocument/2006/relationships/hyperlink" Target="https://suaprovinciaavellino.traspare.com/" TargetMode="Externa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bancaditalia.it/compiti/vigilanza/avvisi-pub/garanzie-finanziarie/"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rCX/+PUBkKzQKa1ked05/f2zhsg==">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</go:docsCustomData>
</go:gDocsCustomXmlDataStorage>
</file>

<file path=customXml/itemProps1.xml><?xml version="1.0" encoding="utf-8"?>
<ds:datastoreItem xmlns:ds="http://schemas.openxmlformats.org/officeDocument/2006/customXml" ds:itemID="{46314BC2-1119-418A-988A-B948662E98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2055</TotalTime>
  <Pages>46</Pages>
  <Words>19729</Words>
  <Characters>112458</Characters>
  <Application>Microsoft Office Word</Application>
  <DocSecurity>0</DocSecurity>
  <Lines>937</Lines>
  <Paragraphs>263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Savelli</dc:creator>
  <cp:keywords/>
  <dc:description/>
  <cp:lastModifiedBy>provincia-av11</cp:lastModifiedBy>
  <cp:revision>42</cp:revision>
  <dcterms:created xsi:type="dcterms:W3CDTF">2022-02-10T09:49:00Z</dcterms:created>
  <dcterms:modified xsi:type="dcterms:W3CDTF">2024-07-23T11:49:00Z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ontentTypeId">
    <vt:lpwstr>0x010100EF3E4C7D9B32CB48A1155CEF57466293</vt:lpwstr>
  </property>
</Properties>
</file>